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C4" w:rsidRDefault="007F3DC4" w:rsidP="00444173">
      <w:pPr>
        <w:pStyle w:val="Sidehoved"/>
        <w:tabs>
          <w:tab w:val="right" w:pos="8789"/>
        </w:tabs>
        <w:jc w:val="both"/>
        <w:rPr>
          <w:lang w:val="en-GB"/>
        </w:rPr>
      </w:pPr>
      <w:bookmarkStart w:id="0" w:name="_GoBack"/>
      <w:bookmarkEnd w:id="0"/>
      <w:r>
        <w:rPr>
          <w:lang w:val="en-GB"/>
        </w:rPr>
        <w:tab/>
        <w:t xml:space="preserve"> </w:t>
      </w:r>
    </w:p>
    <w:p w:rsidR="007F3DC4" w:rsidRDefault="007F3DC4" w:rsidP="00444173">
      <w:pPr>
        <w:pStyle w:val="Sidehoved"/>
        <w:tabs>
          <w:tab w:val="right" w:pos="8789"/>
        </w:tabs>
        <w:jc w:val="both"/>
        <w:rPr>
          <w:lang w:val="en-GB"/>
        </w:rPr>
      </w:pPr>
    </w:p>
    <w:p w:rsidR="007F3DC4" w:rsidRDefault="007F3DC4" w:rsidP="00444173">
      <w:pPr>
        <w:pStyle w:val="Sidehoved"/>
        <w:tabs>
          <w:tab w:val="right" w:pos="8789"/>
        </w:tabs>
        <w:jc w:val="both"/>
        <w:rPr>
          <w:lang w:val="en-GB"/>
        </w:rPr>
      </w:pPr>
    </w:p>
    <w:p w:rsidR="007F3DC4" w:rsidRPr="00314845" w:rsidRDefault="007F3DC4" w:rsidP="00444173">
      <w:pPr>
        <w:pStyle w:val="Sidehoved"/>
        <w:tabs>
          <w:tab w:val="right" w:pos="8789"/>
        </w:tabs>
        <w:jc w:val="both"/>
        <w:rPr>
          <w:lang w:val="en-GB"/>
        </w:rPr>
      </w:pPr>
      <w:r w:rsidRPr="00314845">
        <w:rPr>
          <w:lang w:val="en-GB"/>
        </w:rPr>
        <w:t xml:space="preserve"> </w:t>
      </w:r>
    </w:p>
    <w:p w:rsidR="007F3DC4" w:rsidRPr="00314845" w:rsidRDefault="007F3DC4" w:rsidP="00444173">
      <w:pPr>
        <w:jc w:val="both"/>
        <w:rPr>
          <w:b/>
          <w:lang w:val="en-GB"/>
        </w:rPr>
      </w:pPr>
    </w:p>
    <w:p w:rsidR="007F3DC4" w:rsidRPr="00314845" w:rsidRDefault="007F3DC4" w:rsidP="00444173">
      <w:pPr>
        <w:jc w:val="both"/>
        <w:rPr>
          <w:b/>
          <w:lang w:val="en-GB"/>
        </w:rPr>
      </w:pPr>
    </w:p>
    <w:p w:rsidR="007F3DC4" w:rsidRPr="00314845" w:rsidRDefault="007F3DC4" w:rsidP="00444173">
      <w:pPr>
        <w:jc w:val="both"/>
        <w:rPr>
          <w:b/>
          <w:lang w:val="en-GB"/>
        </w:rPr>
      </w:pPr>
    </w:p>
    <w:p w:rsidR="007F3DC4" w:rsidRPr="00314845" w:rsidRDefault="007F3DC4" w:rsidP="00444173">
      <w:pPr>
        <w:jc w:val="both"/>
        <w:rPr>
          <w:b/>
          <w:lang w:val="en-GB"/>
        </w:rPr>
      </w:pPr>
    </w:p>
    <w:p w:rsidR="007F3DC4" w:rsidRPr="00314845" w:rsidRDefault="007F3DC4" w:rsidP="00444173">
      <w:pPr>
        <w:jc w:val="both"/>
        <w:rPr>
          <w:b/>
          <w:lang w:val="en-GB"/>
        </w:rPr>
      </w:pPr>
    </w:p>
    <w:p w:rsidR="007F3DC4" w:rsidRPr="00314845" w:rsidRDefault="007F3DC4" w:rsidP="00444173">
      <w:pPr>
        <w:shd w:val="clear" w:color="auto" w:fill="FFFFFF"/>
        <w:jc w:val="both"/>
        <w:rPr>
          <w:b/>
          <w:sz w:val="28"/>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center"/>
        <w:rPr>
          <w:b/>
          <w:sz w:val="32"/>
          <w:lang w:val="en-GB"/>
        </w:rPr>
      </w:pPr>
      <w:r>
        <w:rPr>
          <w:b/>
          <w:sz w:val="32"/>
          <w:lang w:val="en-GB"/>
        </w:rPr>
        <w:t>GUIDANCE</w:t>
      </w:r>
      <w:r w:rsidRPr="00314845">
        <w:rPr>
          <w:b/>
          <w:sz w:val="32"/>
          <w:lang w:val="en-GB"/>
        </w:rPr>
        <w:t xml:space="preserve"> DOCUMENT </w:t>
      </w:r>
    </w:p>
    <w:p w:rsidR="007F3DC4" w:rsidRPr="00314845" w:rsidRDefault="007F3DC4" w:rsidP="00BA4A96">
      <w:pPr>
        <w:shd w:val="clear" w:color="auto" w:fill="FFFFFF"/>
        <w:jc w:val="center"/>
        <w:rPr>
          <w:b/>
          <w:lang w:val="en-GB"/>
        </w:rPr>
      </w:pPr>
      <w:r w:rsidRPr="00314845">
        <w:rPr>
          <w:b/>
          <w:sz w:val="32"/>
          <w:lang w:val="en-GB"/>
        </w:rPr>
        <w:t xml:space="preserve">ON WORK-SHARING IN THE NORTHERN ZONE IN THE </w:t>
      </w:r>
      <w:r>
        <w:rPr>
          <w:b/>
          <w:sz w:val="32"/>
          <w:lang w:val="en-GB"/>
        </w:rPr>
        <w:t xml:space="preserve">AUTHORIZATION </w:t>
      </w:r>
      <w:r w:rsidRPr="00314845">
        <w:rPr>
          <w:b/>
          <w:sz w:val="32"/>
          <w:lang w:val="en-GB"/>
        </w:rPr>
        <w:t xml:space="preserve">OF PLANT PROTECTION </w:t>
      </w:r>
      <w:r>
        <w:rPr>
          <w:b/>
          <w:sz w:val="32"/>
          <w:lang w:val="en-GB"/>
        </w:rPr>
        <w:t>PRODUCTS</w:t>
      </w:r>
    </w:p>
    <w:p w:rsidR="007F3DC4" w:rsidRPr="00314845" w:rsidRDefault="007F3DC4" w:rsidP="00BA4A96">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lang w:val="en-GB"/>
        </w:rPr>
      </w:pPr>
    </w:p>
    <w:p w:rsidR="007F3DC4" w:rsidRPr="00314845" w:rsidRDefault="007F3DC4" w:rsidP="00444173">
      <w:pPr>
        <w:shd w:val="clear" w:color="auto" w:fill="FFFFFF"/>
        <w:jc w:val="both"/>
        <w:rPr>
          <w:b/>
          <w:sz w:val="32"/>
          <w:lang w:val="en-GB"/>
        </w:rPr>
      </w:pPr>
    </w:p>
    <w:p w:rsidR="007F3DC4" w:rsidRPr="00314845" w:rsidRDefault="007F3DC4" w:rsidP="00444173">
      <w:pPr>
        <w:shd w:val="clear" w:color="auto" w:fill="FFFFFF"/>
        <w:jc w:val="both"/>
        <w:rPr>
          <w:b/>
          <w:sz w:val="32"/>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444173">
      <w:pPr>
        <w:shd w:val="clear" w:color="auto" w:fill="FFFFFF"/>
        <w:jc w:val="both"/>
        <w:rPr>
          <w:lang w:val="en-GB"/>
        </w:rPr>
      </w:pPr>
    </w:p>
    <w:p w:rsidR="007F3DC4" w:rsidRDefault="007F3DC4" w:rsidP="00A93891">
      <w:pPr>
        <w:shd w:val="clear" w:color="auto" w:fill="FFFFFF"/>
        <w:rPr>
          <w:lang w:val="en-GB"/>
        </w:rPr>
      </w:pPr>
      <w:r>
        <w:rPr>
          <w:lang w:val="en-GB"/>
        </w:rPr>
        <w:t>Version 3.0. This guidance do</w:t>
      </w:r>
      <w:r w:rsidR="00EB30D2">
        <w:rPr>
          <w:lang w:val="en-GB"/>
        </w:rPr>
        <w:t xml:space="preserve">cument replaces the version of </w:t>
      </w:r>
      <w:r>
        <w:rPr>
          <w:lang w:val="en-GB"/>
        </w:rPr>
        <w:t xml:space="preserve">April 2013 </w:t>
      </w:r>
      <w:r w:rsidRPr="00CB0C6D">
        <w:rPr>
          <w:highlight w:val="yellow"/>
          <w:lang w:val="en-GB"/>
        </w:rPr>
        <w:t xml:space="preserve">and can be voluntarily applied from </w:t>
      </w:r>
      <w:r>
        <w:rPr>
          <w:highlight w:val="yellow"/>
          <w:lang w:val="en-GB"/>
        </w:rPr>
        <w:t>April</w:t>
      </w:r>
      <w:r w:rsidRPr="00CB0C6D">
        <w:rPr>
          <w:highlight w:val="yellow"/>
          <w:lang w:val="en-GB"/>
        </w:rPr>
        <w:t>, 201</w:t>
      </w:r>
      <w:r>
        <w:rPr>
          <w:highlight w:val="yellow"/>
          <w:lang w:val="en-GB"/>
        </w:rPr>
        <w:t>4</w:t>
      </w:r>
      <w:r w:rsidRPr="00CB0C6D">
        <w:rPr>
          <w:highlight w:val="yellow"/>
          <w:lang w:val="en-GB"/>
        </w:rPr>
        <w:t xml:space="preserve">, and must be applied </w:t>
      </w:r>
      <w:r>
        <w:rPr>
          <w:highlight w:val="yellow"/>
          <w:lang w:val="en-GB"/>
        </w:rPr>
        <w:t xml:space="preserve">from </w:t>
      </w:r>
      <w:r w:rsidR="00585BB8">
        <w:rPr>
          <w:highlight w:val="yellow"/>
          <w:lang w:val="en-GB"/>
        </w:rPr>
        <w:t xml:space="preserve">the </w:t>
      </w:r>
      <w:r w:rsidR="001A6B9B">
        <w:rPr>
          <w:highlight w:val="yellow"/>
          <w:lang w:val="en-GB"/>
        </w:rPr>
        <w:t xml:space="preserve">dates given in the </w:t>
      </w:r>
      <w:r>
        <w:rPr>
          <w:highlight w:val="yellow"/>
          <w:lang w:val="en-GB"/>
        </w:rPr>
        <w:t>table on page 2</w:t>
      </w:r>
    </w:p>
    <w:p w:rsidR="007F3DC4" w:rsidRDefault="007F3DC4" w:rsidP="00A93891">
      <w:pPr>
        <w:shd w:val="clear" w:color="auto" w:fill="FFFFFF"/>
        <w:rPr>
          <w:lang w:val="en-GB"/>
        </w:rPr>
      </w:pPr>
    </w:p>
    <w:p w:rsidR="007F3DC4" w:rsidRPr="00314845" w:rsidRDefault="007F3DC4" w:rsidP="00A93891">
      <w:pPr>
        <w:shd w:val="clear" w:color="auto" w:fill="FFFFFF"/>
        <w:rPr>
          <w:lang w:val="en-GB"/>
        </w:rPr>
      </w:pPr>
      <w:r w:rsidRPr="00C80D03">
        <w:rPr>
          <w:highlight w:val="yellow"/>
          <w:lang w:val="en-GB"/>
        </w:rPr>
        <w:t>Changes to the previous version are highlighted in yellow</w:t>
      </w:r>
    </w:p>
    <w:p w:rsidR="007F3DC4" w:rsidRDefault="007F3DC4" w:rsidP="00BA4A96">
      <w:pPr>
        <w:pStyle w:val="Brdtekst2"/>
        <w:rPr>
          <w:kern w:val="1"/>
          <w:lang w:val="en-GB"/>
        </w:rPr>
      </w:pPr>
    </w:p>
    <w:p w:rsidR="007F3DC4" w:rsidRDefault="007F3DC4" w:rsidP="00BA4A96">
      <w:pPr>
        <w:pStyle w:val="Brdtekst2"/>
        <w:rPr>
          <w:kern w:val="1"/>
          <w:lang w:val="en-GB"/>
        </w:rPr>
      </w:pPr>
    </w:p>
    <w:p w:rsidR="007F3DC4" w:rsidRPr="00ED54F2" w:rsidRDefault="007F3DC4" w:rsidP="004709F3">
      <w:pPr>
        <w:pStyle w:val="Default"/>
        <w:spacing w:line="300" w:lineRule="auto"/>
        <w:rPr>
          <w:b/>
          <w:lang w:val="en-GB"/>
        </w:rPr>
      </w:pPr>
      <w:r w:rsidRPr="00314845">
        <w:rPr>
          <w:kern w:val="1"/>
          <w:lang w:val="en-GB"/>
        </w:rPr>
        <w:br w:type="page"/>
      </w:r>
      <w:r w:rsidRPr="00ED54F2">
        <w:rPr>
          <w:b/>
          <w:lang w:val="en-GB"/>
        </w:rPr>
        <w:lastRenderedPageBreak/>
        <w:t xml:space="preserve">Editing log </w:t>
      </w:r>
      <w:r>
        <w:rPr>
          <w:b/>
          <w:lang w:val="en-GB"/>
        </w:rPr>
        <w:t>– Guidance Document on Works-sharing in the Northern zone in the Registrati</w:t>
      </w:r>
      <w:r w:rsidR="00A93891">
        <w:rPr>
          <w:b/>
          <w:lang w:val="en-GB"/>
        </w:rPr>
        <w:t>on of Plant Protection Products</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989"/>
        <w:gridCol w:w="3850"/>
        <w:gridCol w:w="1320"/>
        <w:gridCol w:w="1760"/>
      </w:tblGrid>
      <w:tr w:rsidR="007F3DC4" w:rsidRPr="003573D3" w:rsidTr="00A93891">
        <w:tc>
          <w:tcPr>
            <w:tcW w:w="989" w:type="dxa"/>
            <w:shd w:val="clear" w:color="auto" w:fill="F3F3F3"/>
          </w:tcPr>
          <w:p w:rsidR="007F3DC4" w:rsidRPr="005A222C" w:rsidRDefault="007F3DC4" w:rsidP="00A93891">
            <w:pPr>
              <w:spacing w:line="300" w:lineRule="auto"/>
              <w:ind w:firstLine="0"/>
              <w:rPr>
                <w:b/>
                <w:color w:val="000000"/>
                <w:sz w:val="20"/>
                <w:szCs w:val="20"/>
                <w:lang w:val="en-GB"/>
              </w:rPr>
            </w:pPr>
            <w:r w:rsidRPr="005A222C">
              <w:rPr>
                <w:b/>
                <w:color w:val="000000"/>
                <w:sz w:val="20"/>
                <w:szCs w:val="20"/>
                <w:lang w:val="en-GB"/>
              </w:rPr>
              <w:t>Date</w:t>
            </w:r>
          </w:p>
        </w:tc>
        <w:tc>
          <w:tcPr>
            <w:tcW w:w="989" w:type="dxa"/>
            <w:shd w:val="clear" w:color="auto" w:fill="F3F3F3"/>
          </w:tcPr>
          <w:p w:rsidR="007F3DC4" w:rsidRPr="005A222C" w:rsidRDefault="007F3DC4" w:rsidP="00A93891">
            <w:pPr>
              <w:ind w:firstLine="0"/>
              <w:jc w:val="center"/>
              <w:rPr>
                <w:b/>
                <w:color w:val="000000"/>
                <w:sz w:val="20"/>
                <w:szCs w:val="20"/>
                <w:lang w:val="en-GB"/>
              </w:rPr>
            </w:pPr>
            <w:r>
              <w:rPr>
                <w:b/>
                <w:color w:val="000000"/>
                <w:sz w:val="20"/>
                <w:szCs w:val="20"/>
                <w:lang w:val="en-GB"/>
              </w:rPr>
              <w:t>Revision</w:t>
            </w:r>
          </w:p>
        </w:tc>
        <w:tc>
          <w:tcPr>
            <w:tcW w:w="3850" w:type="dxa"/>
            <w:shd w:val="clear" w:color="auto" w:fill="F3F3F3"/>
          </w:tcPr>
          <w:p w:rsidR="007F3DC4" w:rsidRPr="005A222C" w:rsidRDefault="007F3DC4" w:rsidP="00A93891">
            <w:pPr>
              <w:spacing w:line="300" w:lineRule="auto"/>
              <w:ind w:firstLine="0"/>
              <w:jc w:val="center"/>
              <w:rPr>
                <w:b/>
                <w:color w:val="000000"/>
                <w:sz w:val="20"/>
                <w:szCs w:val="20"/>
                <w:lang w:val="en-GB"/>
              </w:rPr>
            </w:pPr>
            <w:r w:rsidRPr="005A222C">
              <w:rPr>
                <w:b/>
                <w:color w:val="000000"/>
                <w:sz w:val="20"/>
                <w:szCs w:val="20"/>
                <w:lang w:val="en-GB"/>
              </w:rPr>
              <w:t>Issues</w:t>
            </w:r>
          </w:p>
        </w:tc>
        <w:tc>
          <w:tcPr>
            <w:tcW w:w="1320" w:type="dxa"/>
            <w:shd w:val="clear" w:color="auto" w:fill="F3F3F3"/>
          </w:tcPr>
          <w:p w:rsidR="007F3DC4" w:rsidRPr="005A222C" w:rsidRDefault="007F3DC4" w:rsidP="00A93891">
            <w:pPr>
              <w:spacing w:line="300" w:lineRule="auto"/>
              <w:ind w:firstLine="0"/>
              <w:jc w:val="center"/>
              <w:rPr>
                <w:b/>
                <w:color w:val="000000"/>
                <w:sz w:val="20"/>
                <w:szCs w:val="20"/>
                <w:lang w:val="en-GB"/>
              </w:rPr>
            </w:pPr>
            <w:r w:rsidRPr="005A222C">
              <w:rPr>
                <w:b/>
                <w:color w:val="000000"/>
                <w:sz w:val="20"/>
                <w:szCs w:val="20"/>
                <w:lang w:val="en-GB"/>
              </w:rPr>
              <w:t>Responsible</w:t>
            </w:r>
          </w:p>
        </w:tc>
        <w:tc>
          <w:tcPr>
            <w:tcW w:w="1760" w:type="dxa"/>
            <w:shd w:val="clear" w:color="auto" w:fill="F3F3F3"/>
          </w:tcPr>
          <w:p w:rsidR="007F3DC4" w:rsidRPr="005A222C" w:rsidRDefault="007F3DC4" w:rsidP="00A93891">
            <w:pPr>
              <w:spacing w:line="300" w:lineRule="auto"/>
              <w:ind w:firstLine="0"/>
              <w:jc w:val="center"/>
              <w:rPr>
                <w:b/>
                <w:color w:val="000000"/>
                <w:sz w:val="20"/>
                <w:szCs w:val="20"/>
                <w:lang w:val="en-GB"/>
              </w:rPr>
            </w:pPr>
            <w:r w:rsidRPr="005A222C">
              <w:rPr>
                <w:b/>
                <w:color w:val="000000"/>
                <w:sz w:val="20"/>
                <w:szCs w:val="20"/>
                <w:lang w:val="en-GB"/>
              </w:rPr>
              <w:t>Implementation date</w:t>
            </w:r>
          </w:p>
        </w:tc>
      </w:tr>
      <w:tr w:rsidR="007F3DC4" w:rsidRPr="003573D3" w:rsidTr="00A93891">
        <w:tc>
          <w:tcPr>
            <w:tcW w:w="989" w:type="dxa"/>
          </w:tcPr>
          <w:p w:rsidR="007F3DC4" w:rsidRPr="00A93891" w:rsidRDefault="007F3DC4" w:rsidP="00A93891">
            <w:pPr>
              <w:ind w:firstLine="0"/>
              <w:rPr>
                <w:sz w:val="20"/>
                <w:szCs w:val="20"/>
                <w:lang w:val="en-GB"/>
              </w:rPr>
            </w:pPr>
            <w:r w:rsidRPr="00A93891">
              <w:rPr>
                <w:color w:val="000000"/>
                <w:sz w:val="20"/>
                <w:szCs w:val="20"/>
                <w:lang w:val="en-GB"/>
              </w:rPr>
              <w:t>January 2011</w:t>
            </w:r>
          </w:p>
        </w:tc>
        <w:tc>
          <w:tcPr>
            <w:tcW w:w="989" w:type="dxa"/>
          </w:tcPr>
          <w:p w:rsidR="007F3DC4" w:rsidRPr="00A93891" w:rsidRDefault="007F3DC4" w:rsidP="00A93891">
            <w:pPr>
              <w:ind w:firstLine="0"/>
              <w:jc w:val="center"/>
              <w:rPr>
                <w:sz w:val="20"/>
                <w:szCs w:val="20"/>
                <w:lang w:val="en-GB"/>
              </w:rPr>
            </w:pPr>
            <w:r w:rsidRPr="00A93891">
              <w:rPr>
                <w:color w:val="000000"/>
                <w:sz w:val="20"/>
                <w:szCs w:val="20"/>
                <w:lang w:val="en-GB"/>
              </w:rPr>
              <w:t>0.0</w:t>
            </w:r>
          </w:p>
        </w:tc>
        <w:tc>
          <w:tcPr>
            <w:tcW w:w="3850" w:type="dxa"/>
          </w:tcPr>
          <w:p w:rsidR="007F3DC4" w:rsidRPr="00A93891" w:rsidRDefault="007F3DC4" w:rsidP="00A93891">
            <w:pPr>
              <w:ind w:firstLine="0"/>
              <w:rPr>
                <w:sz w:val="20"/>
                <w:szCs w:val="20"/>
                <w:lang w:val="en-GB"/>
              </w:rPr>
            </w:pPr>
            <w:r w:rsidRPr="00A93891">
              <w:rPr>
                <w:sz w:val="20"/>
                <w:szCs w:val="20"/>
                <w:lang w:val="en-GB"/>
              </w:rPr>
              <w:t>Draft Guidance Document on Work-Sharing in the Northern Zone in the Registration of Plant Protection Products</w:t>
            </w:r>
          </w:p>
        </w:tc>
        <w:tc>
          <w:tcPr>
            <w:tcW w:w="1320" w:type="dxa"/>
          </w:tcPr>
          <w:p w:rsidR="007F3DC4" w:rsidRPr="00A93891" w:rsidRDefault="007F3DC4" w:rsidP="00A93891">
            <w:pPr>
              <w:ind w:firstLine="0"/>
              <w:jc w:val="center"/>
              <w:rPr>
                <w:sz w:val="20"/>
                <w:szCs w:val="20"/>
                <w:lang w:val="en-GB"/>
              </w:rPr>
            </w:pPr>
            <w:r w:rsidRPr="00A93891">
              <w:rPr>
                <w:color w:val="000000"/>
                <w:sz w:val="20"/>
                <w:szCs w:val="20"/>
                <w:lang w:val="en-GB"/>
              </w:rPr>
              <w:t>DK + expert groups</w:t>
            </w:r>
          </w:p>
        </w:tc>
        <w:tc>
          <w:tcPr>
            <w:tcW w:w="1760" w:type="dxa"/>
          </w:tcPr>
          <w:p w:rsidR="007F3DC4" w:rsidRPr="005A222C" w:rsidRDefault="007F3DC4" w:rsidP="00A93891">
            <w:pPr>
              <w:ind w:firstLine="0"/>
              <w:jc w:val="center"/>
              <w:rPr>
                <w:sz w:val="20"/>
                <w:szCs w:val="20"/>
                <w:lang w:val="en-GB"/>
              </w:rPr>
            </w:pPr>
          </w:p>
        </w:tc>
      </w:tr>
      <w:tr w:rsidR="007F3DC4" w:rsidRPr="003573D3" w:rsidTr="00A93891">
        <w:tc>
          <w:tcPr>
            <w:tcW w:w="989" w:type="dxa"/>
          </w:tcPr>
          <w:p w:rsidR="007F3DC4" w:rsidRPr="005A222C" w:rsidRDefault="007F3DC4" w:rsidP="00A93891">
            <w:pPr>
              <w:ind w:firstLine="0"/>
              <w:rPr>
                <w:sz w:val="20"/>
                <w:szCs w:val="20"/>
                <w:lang w:val="en-GB"/>
              </w:rPr>
            </w:pPr>
            <w:r w:rsidRPr="005A222C">
              <w:rPr>
                <w:sz w:val="20"/>
                <w:szCs w:val="20"/>
                <w:lang w:val="en-GB"/>
              </w:rPr>
              <w:t>July 2011</w:t>
            </w:r>
          </w:p>
        </w:tc>
        <w:tc>
          <w:tcPr>
            <w:tcW w:w="989" w:type="dxa"/>
          </w:tcPr>
          <w:p w:rsidR="007F3DC4" w:rsidRPr="005A222C" w:rsidRDefault="007F3DC4" w:rsidP="00A93891">
            <w:pPr>
              <w:ind w:firstLine="0"/>
              <w:jc w:val="center"/>
              <w:rPr>
                <w:sz w:val="20"/>
                <w:szCs w:val="20"/>
                <w:lang w:val="en-GB"/>
              </w:rPr>
            </w:pPr>
            <w:r w:rsidRPr="005A222C">
              <w:rPr>
                <w:sz w:val="20"/>
                <w:szCs w:val="20"/>
                <w:lang w:val="en-GB"/>
              </w:rPr>
              <w:t>1.0</w:t>
            </w:r>
          </w:p>
        </w:tc>
        <w:tc>
          <w:tcPr>
            <w:tcW w:w="3850" w:type="dxa"/>
          </w:tcPr>
          <w:p w:rsidR="007F3DC4" w:rsidRPr="005A222C" w:rsidRDefault="007F3DC4" w:rsidP="00A93891">
            <w:pPr>
              <w:ind w:firstLine="0"/>
              <w:rPr>
                <w:sz w:val="20"/>
                <w:szCs w:val="20"/>
                <w:lang w:val="en-GB"/>
              </w:rPr>
            </w:pPr>
            <w:r w:rsidRPr="005A222C">
              <w:rPr>
                <w:sz w:val="20"/>
                <w:szCs w:val="20"/>
                <w:lang w:val="en-GB"/>
              </w:rPr>
              <w:t xml:space="preserve">First </w:t>
            </w:r>
            <w:r>
              <w:rPr>
                <w:sz w:val="20"/>
                <w:szCs w:val="20"/>
                <w:lang w:val="en-GB"/>
              </w:rPr>
              <w:t xml:space="preserve">revision </w:t>
            </w:r>
            <w:r w:rsidRPr="005A222C">
              <w:rPr>
                <w:sz w:val="20"/>
                <w:szCs w:val="20"/>
                <w:lang w:val="en-GB"/>
              </w:rPr>
              <w:t>of Guidance Document on Work-Sharing in the Northern Zone in the Registration of Plant Protection Products</w:t>
            </w:r>
          </w:p>
        </w:tc>
        <w:tc>
          <w:tcPr>
            <w:tcW w:w="1320" w:type="dxa"/>
          </w:tcPr>
          <w:p w:rsidR="007F3DC4" w:rsidRPr="005A222C" w:rsidRDefault="007F3DC4" w:rsidP="00A93891">
            <w:pPr>
              <w:ind w:firstLine="0"/>
              <w:jc w:val="center"/>
              <w:rPr>
                <w:sz w:val="20"/>
                <w:szCs w:val="20"/>
                <w:lang w:val="en-GB"/>
              </w:rPr>
            </w:pPr>
            <w:r w:rsidRPr="005A222C">
              <w:rPr>
                <w:sz w:val="20"/>
                <w:szCs w:val="20"/>
                <w:lang w:val="en-GB"/>
              </w:rPr>
              <w:t>DK + expert groups</w:t>
            </w:r>
          </w:p>
        </w:tc>
        <w:tc>
          <w:tcPr>
            <w:tcW w:w="1760" w:type="dxa"/>
          </w:tcPr>
          <w:p w:rsidR="007F3DC4" w:rsidRPr="005A222C" w:rsidRDefault="007F3DC4" w:rsidP="00A93891">
            <w:pPr>
              <w:ind w:firstLine="0"/>
              <w:jc w:val="center"/>
              <w:rPr>
                <w:sz w:val="20"/>
                <w:szCs w:val="20"/>
                <w:lang w:val="en-GB"/>
              </w:rPr>
            </w:pPr>
            <w:r w:rsidRPr="005A222C">
              <w:rPr>
                <w:sz w:val="20"/>
                <w:szCs w:val="20"/>
                <w:lang w:val="en-GB"/>
              </w:rPr>
              <w:t>1 July 2011</w:t>
            </w:r>
          </w:p>
        </w:tc>
      </w:tr>
      <w:tr w:rsidR="007F3DC4" w:rsidRPr="003573D3" w:rsidTr="00A93891">
        <w:tc>
          <w:tcPr>
            <w:tcW w:w="989" w:type="dxa"/>
          </w:tcPr>
          <w:p w:rsidR="007F3DC4" w:rsidRPr="005A222C" w:rsidRDefault="007F3DC4" w:rsidP="00A93891">
            <w:pPr>
              <w:ind w:firstLine="0"/>
              <w:rPr>
                <w:sz w:val="20"/>
                <w:szCs w:val="20"/>
                <w:lang w:val="en-GB"/>
              </w:rPr>
            </w:pPr>
            <w:r w:rsidRPr="005A222C">
              <w:rPr>
                <w:sz w:val="20"/>
                <w:szCs w:val="20"/>
                <w:lang w:val="en-GB"/>
              </w:rPr>
              <w:t>April 2013</w:t>
            </w:r>
          </w:p>
        </w:tc>
        <w:tc>
          <w:tcPr>
            <w:tcW w:w="989" w:type="dxa"/>
          </w:tcPr>
          <w:p w:rsidR="007F3DC4" w:rsidRPr="005A222C" w:rsidRDefault="007F3DC4" w:rsidP="00A93891">
            <w:pPr>
              <w:ind w:firstLine="0"/>
              <w:jc w:val="center"/>
              <w:rPr>
                <w:sz w:val="20"/>
                <w:szCs w:val="20"/>
                <w:lang w:val="en-GB"/>
              </w:rPr>
            </w:pPr>
            <w:r w:rsidRPr="005A222C">
              <w:rPr>
                <w:sz w:val="20"/>
                <w:szCs w:val="20"/>
                <w:lang w:val="en-GB"/>
              </w:rPr>
              <w:t>2.0</w:t>
            </w:r>
          </w:p>
        </w:tc>
        <w:tc>
          <w:tcPr>
            <w:tcW w:w="3850" w:type="dxa"/>
          </w:tcPr>
          <w:p w:rsidR="007F3DC4" w:rsidRPr="005A222C" w:rsidRDefault="007F3DC4" w:rsidP="00A93891">
            <w:pPr>
              <w:ind w:firstLine="0"/>
              <w:rPr>
                <w:sz w:val="20"/>
                <w:szCs w:val="20"/>
                <w:lang w:val="en-GB"/>
              </w:rPr>
            </w:pPr>
            <w:r w:rsidRPr="005A222C">
              <w:rPr>
                <w:sz w:val="20"/>
                <w:szCs w:val="20"/>
                <w:lang w:val="en-GB"/>
              </w:rPr>
              <w:t xml:space="preserve">Second </w:t>
            </w:r>
            <w:r>
              <w:rPr>
                <w:sz w:val="20"/>
                <w:szCs w:val="20"/>
                <w:lang w:val="en-GB"/>
              </w:rPr>
              <w:t xml:space="preserve">revision </w:t>
            </w:r>
            <w:r w:rsidRPr="005A222C">
              <w:rPr>
                <w:sz w:val="20"/>
                <w:szCs w:val="20"/>
                <w:lang w:val="en-GB"/>
              </w:rPr>
              <w:t>of Guidance Document on Work-Sharing in the Northern Zone in the Registration of Plant Protection Products.</w:t>
            </w:r>
          </w:p>
          <w:p w:rsidR="007F3DC4" w:rsidRPr="005A222C" w:rsidRDefault="007F3DC4" w:rsidP="00A93891">
            <w:pPr>
              <w:ind w:firstLine="0"/>
              <w:rPr>
                <w:sz w:val="20"/>
                <w:szCs w:val="20"/>
                <w:lang w:val="en-GB"/>
              </w:rPr>
            </w:pPr>
            <w:r w:rsidRPr="005A222C">
              <w:rPr>
                <w:sz w:val="20"/>
                <w:szCs w:val="20"/>
                <w:lang w:val="en-GB"/>
              </w:rPr>
              <w:t>Changes in following Sections:</w:t>
            </w:r>
          </w:p>
          <w:p w:rsidR="007F3DC4" w:rsidRPr="005A222C" w:rsidRDefault="007F3DC4" w:rsidP="00A93891">
            <w:pPr>
              <w:ind w:firstLine="0"/>
              <w:rPr>
                <w:sz w:val="20"/>
                <w:szCs w:val="20"/>
                <w:lang w:val="en-GB"/>
              </w:rPr>
            </w:pPr>
            <w:r w:rsidRPr="005A222C">
              <w:rPr>
                <w:sz w:val="20"/>
                <w:szCs w:val="20"/>
                <w:lang w:val="en-GB"/>
              </w:rPr>
              <w:t xml:space="preserve"> 3. Procedures </w:t>
            </w:r>
          </w:p>
          <w:p w:rsidR="007F3DC4" w:rsidRPr="005A222C" w:rsidRDefault="007F3DC4" w:rsidP="00A93891">
            <w:pPr>
              <w:ind w:firstLine="0"/>
              <w:rPr>
                <w:sz w:val="20"/>
                <w:szCs w:val="20"/>
                <w:lang w:val="en-GB"/>
              </w:rPr>
            </w:pPr>
            <w:r w:rsidRPr="005A222C">
              <w:rPr>
                <w:sz w:val="20"/>
                <w:szCs w:val="20"/>
                <w:lang w:val="en-GB"/>
              </w:rPr>
              <w:t>4.1 Identity</w:t>
            </w:r>
          </w:p>
          <w:p w:rsidR="007F3DC4" w:rsidRPr="005A222C" w:rsidRDefault="007F3DC4" w:rsidP="00A93891">
            <w:pPr>
              <w:ind w:firstLine="0"/>
              <w:rPr>
                <w:sz w:val="20"/>
                <w:szCs w:val="20"/>
                <w:lang w:val="en-GB"/>
              </w:rPr>
            </w:pPr>
            <w:r w:rsidRPr="005A222C">
              <w:rPr>
                <w:sz w:val="20"/>
                <w:szCs w:val="20"/>
                <w:lang w:val="en-GB"/>
              </w:rPr>
              <w:t>4.2 Toxicology</w:t>
            </w:r>
          </w:p>
          <w:p w:rsidR="007F3DC4" w:rsidRPr="005A222C" w:rsidRDefault="007F3DC4" w:rsidP="00A93891">
            <w:pPr>
              <w:ind w:firstLine="0"/>
              <w:rPr>
                <w:sz w:val="20"/>
                <w:szCs w:val="20"/>
                <w:lang w:val="en-GB"/>
              </w:rPr>
            </w:pPr>
            <w:r w:rsidRPr="005A222C">
              <w:rPr>
                <w:sz w:val="20"/>
                <w:szCs w:val="20"/>
                <w:lang w:val="en-GB"/>
              </w:rPr>
              <w:t>4.3. Residues</w:t>
            </w:r>
          </w:p>
          <w:p w:rsidR="007F3DC4" w:rsidRPr="005A222C" w:rsidRDefault="007F3DC4" w:rsidP="00A93891">
            <w:pPr>
              <w:ind w:firstLine="0"/>
              <w:rPr>
                <w:sz w:val="20"/>
                <w:szCs w:val="20"/>
                <w:lang w:val="en-GB"/>
              </w:rPr>
            </w:pPr>
            <w:r w:rsidRPr="005A222C">
              <w:rPr>
                <w:sz w:val="20"/>
                <w:szCs w:val="20"/>
                <w:lang w:val="en-GB"/>
              </w:rPr>
              <w:t>4.5. Environmental fate and behaviour</w:t>
            </w:r>
          </w:p>
          <w:p w:rsidR="007F3DC4" w:rsidRPr="005A222C" w:rsidRDefault="007F3DC4" w:rsidP="00A93891">
            <w:pPr>
              <w:ind w:firstLine="0"/>
              <w:rPr>
                <w:sz w:val="20"/>
                <w:szCs w:val="20"/>
                <w:lang w:val="en-GB"/>
              </w:rPr>
            </w:pPr>
            <w:r w:rsidRPr="005A222C">
              <w:rPr>
                <w:sz w:val="20"/>
                <w:szCs w:val="20"/>
                <w:lang w:val="en-GB"/>
              </w:rPr>
              <w:t xml:space="preserve">4.6. Ecotoxicology </w:t>
            </w:r>
          </w:p>
        </w:tc>
        <w:tc>
          <w:tcPr>
            <w:tcW w:w="1320" w:type="dxa"/>
          </w:tcPr>
          <w:p w:rsidR="007F3DC4" w:rsidRPr="005A222C" w:rsidRDefault="007F3DC4" w:rsidP="00A93891">
            <w:pPr>
              <w:ind w:firstLine="0"/>
              <w:jc w:val="center"/>
              <w:rPr>
                <w:sz w:val="20"/>
                <w:szCs w:val="20"/>
                <w:lang w:val="en-GB"/>
              </w:rPr>
            </w:pPr>
            <w:r w:rsidRPr="005A222C">
              <w:rPr>
                <w:sz w:val="20"/>
                <w:szCs w:val="20"/>
                <w:lang w:val="en-GB"/>
              </w:rPr>
              <w:t>FI + expert groups</w:t>
            </w:r>
          </w:p>
        </w:tc>
        <w:tc>
          <w:tcPr>
            <w:tcW w:w="1760" w:type="dxa"/>
          </w:tcPr>
          <w:p w:rsidR="007F3DC4" w:rsidRPr="005A222C" w:rsidRDefault="007F3DC4" w:rsidP="00A93891">
            <w:pPr>
              <w:ind w:firstLine="0"/>
              <w:jc w:val="center"/>
              <w:rPr>
                <w:sz w:val="20"/>
                <w:szCs w:val="20"/>
                <w:lang w:val="en-GB"/>
              </w:rPr>
            </w:pPr>
            <w:r w:rsidRPr="005A222C">
              <w:rPr>
                <w:sz w:val="20"/>
                <w:szCs w:val="20"/>
                <w:lang w:val="en-GB"/>
              </w:rPr>
              <w:t>1 October 2013</w:t>
            </w:r>
          </w:p>
        </w:tc>
      </w:tr>
      <w:tr w:rsidR="007F3DC4" w:rsidRPr="003573D3" w:rsidTr="00A93891">
        <w:tc>
          <w:tcPr>
            <w:tcW w:w="989" w:type="dxa"/>
            <w:vMerge w:val="restart"/>
          </w:tcPr>
          <w:p w:rsidR="007F3DC4" w:rsidRPr="00C80D03" w:rsidRDefault="007F3DC4" w:rsidP="00A93891">
            <w:pPr>
              <w:ind w:firstLine="0"/>
              <w:rPr>
                <w:sz w:val="20"/>
                <w:szCs w:val="20"/>
                <w:highlight w:val="yellow"/>
                <w:lang w:val="en-GB"/>
              </w:rPr>
            </w:pPr>
            <w:r w:rsidRPr="00C80D03">
              <w:rPr>
                <w:sz w:val="20"/>
                <w:szCs w:val="20"/>
                <w:highlight w:val="yellow"/>
                <w:lang w:val="en-GB"/>
              </w:rPr>
              <w:t>April 2014</w:t>
            </w:r>
          </w:p>
        </w:tc>
        <w:tc>
          <w:tcPr>
            <w:tcW w:w="989" w:type="dxa"/>
            <w:vMerge w:val="restart"/>
          </w:tcPr>
          <w:p w:rsidR="007F3DC4" w:rsidRPr="00C80D03" w:rsidRDefault="007F3DC4" w:rsidP="00A93891">
            <w:pPr>
              <w:ind w:firstLine="0"/>
              <w:jc w:val="center"/>
              <w:rPr>
                <w:sz w:val="20"/>
                <w:szCs w:val="20"/>
                <w:highlight w:val="yellow"/>
                <w:lang w:val="en-GB"/>
              </w:rPr>
            </w:pPr>
            <w:r w:rsidRPr="00C80D03">
              <w:rPr>
                <w:sz w:val="20"/>
                <w:szCs w:val="20"/>
                <w:highlight w:val="yellow"/>
                <w:lang w:val="en-GB"/>
              </w:rPr>
              <w:t>3</w:t>
            </w:r>
            <w:r>
              <w:rPr>
                <w:sz w:val="20"/>
                <w:szCs w:val="20"/>
                <w:highlight w:val="yellow"/>
                <w:lang w:val="en-GB"/>
              </w:rPr>
              <w:t>.</w:t>
            </w:r>
            <w:r w:rsidRPr="00C80D03">
              <w:rPr>
                <w:sz w:val="20"/>
                <w:szCs w:val="20"/>
                <w:highlight w:val="yellow"/>
                <w:lang w:val="en-GB"/>
              </w:rPr>
              <w:t>0</w:t>
            </w:r>
          </w:p>
        </w:tc>
        <w:tc>
          <w:tcPr>
            <w:tcW w:w="3850" w:type="dxa"/>
          </w:tcPr>
          <w:p w:rsidR="007F3DC4" w:rsidRPr="001A6AED" w:rsidRDefault="007F3DC4" w:rsidP="00A93891">
            <w:pPr>
              <w:ind w:firstLine="0"/>
              <w:rPr>
                <w:sz w:val="20"/>
                <w:szCs w:val="20"/>
                <w:lang w:val="en-GB"/>
              </w:rPr>
            </w:pPr>
            <w:r>
              <w:rPr>
                <w:sz w:val="20"/>
                <w:szCs w:val="20"/>
                <w:lang w:val="en-GB"/>
              </w:rPr>
              <w:t>Third</w:t>
            </w:r>
            <w:r w:rsidRPr="001A6AED">
              <w:rPr>
                <w:sz w:val="20"/>
                <w:szCs w:val="20"/>
                <w:lang w:val="en-GB"/>
              </w:rPr>
              <w:t xml:space="preserve"> revision of Guidance Document on Work-Sharing in the Northern Zone in the Registration of Plant Protection Products.</w:t>
            </w:r>
          </w:p>
          <w:p w:rsidR="007F3DC4" w:rsidRDefault="007F3DC4" w:rsidP="00A93891">
            <w:pPr>
              <w:ind w:firstLine="0"/>
              <w:rPr>
                <w:sz w:val="20"/>
                <w:szCs w:val="20"/>
                <w:highlight w:val="yellow"/>
                <w:lang w:val="en-GB"/>
              </w:rPr>
            </w:pPr>
            <w:r w:rsidRPr="001A6AED">
              <w:rPr>
                <w:sz w:val="20"/>
                <w:szCs w:val="20"/>
                <w:lang w:val="en-GB"/>
              </w:rPr>
              <w:t>Changes in following Sections:</w:t>
            </w:r>
          </w:p>
          <w:p w:rsidR="007F3DC4" w:rsidRPr="00C80D03" w:rsidRDefault="007F3DC4" w:rsidP="00A93891">
            <w:pPr>
              <w:ind w:firstLine="0"/>
              <w:rPr>
                <w:sz w:val="20"/>
                <w:szCs w:val="20"/>
                <w:highlight w:val="yellow"/>
                <w:lang w:val="en-GB"/>
              </w:rPr>
            </w:pPr>
            <w:r w:rsidRPr="00C80D03">
              <w:rPr>
                <w:sz w:val="20"/>
                <w:szCs w:val="20"/>
                <w:highlight w:val="yellow"/>
                <w:lang w:val="en-GB"/>
              </w:rPr>
              <w:t xml:space="preserve">3. Procedures </w:t>
            </w:r>
          </w:p>
        </w:tc>
        <w:tc>
          <w:tcPr>
            <w:tcW w:w="1320" w:type="dxa"/>
          </w:tcPr>
          <w:p w:rsidR="007F3DC4" w:rsidRPr="00C80D03" w:rsidRDefault="007F3DC4" w:rsidP="00A93891">
            <w:pPr>
              <w:ind w:firstLine="0"/>
              <w:jc w:val="center"/>
              <w:rPr>
                <w:sz w:val="20"/>
                <w:szCs w:val="20"/>
                <w:highlight w:val="yellow"/>
                <w:lang w:val="en-GB"/>
              </w:rPr>
            </w:pPr>
            <w:r>
              <w:rPr>
                <w:sz w:val="20"/>
                <w:szCs w:val="20"/>
                <w:highlight w:val="yellow"/>
                <w:lang w:val="en-GB"/>
              </w:rPr>
              <w:t>Steering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2 May, 2014</w:t>
            </w:r>
          </w:p>
        </w:tc>
      </w:tr>
      <w:tr w:rsidR="007F3DC4" w:rsidRPr="003573D3" w:rsidTr="00A93891">
        <w:tc>
          <w:tcPr>
            <w:tcW w:w="989" w:type="dxa"/>
            <w:vMerge/>
          </w:tcPr>
          <w:p w:rsidR="007F3DC4" w:rsidRPr="00C80D03" w:rsidRDefault="007F3DC4" w:rsidP="00A93891">
            <w:pPr>
              <w:rPr>
                <w:sz w:val="20"/>
                <w:szCs w:val="20"/>
                <w:highlight w:val="yellow"/>
                <w:lang w:val="en-GB"/>
              </w:rPr>
            </w:pPr>
          </w:p>
        </w:tc>
        <w:tc>
          <w:tcPr>
            <w:tcW w:w="989" w:type="dxa"/>
            <w:vMerge/>
          </w:tcPr>
          <w:p w:rsidR="007F3DC4" w:rsidRPr="00C80D03" w:rsidRDefault="007F3DC4" w:rsidP="00A93891">
            <w:pPr>
              <w:jc w:val="center"/>
              <w:rPr>
                <w:sz w:val="20"/>
                <w:szCs w:val="20"/>
                <w:highlight w:val="yellow"/>
                <w:lang w:val="en-GB"/>
              </w:rPr>
            </w:pPr>
          </w:p>
        </w:tc>
        <w:tc>
          <w:tcPr>
            <w:tcW w:w="3850" w:type="dxa"/>
          </w:tcPr>
          <w:p w:rsidR="007F3DC4" w:rsidRPr="00C80D03" w:rsidRDefault="007F3DC4" w:rsidP="00A93891">
            <w:pPr>
              <w:ind w:firstLine="0"/>
              <w:rPr>
                <w:sz w:val="20"/>
                <w:szCs w:val="20"/>
                <w:highlight w:val="yellow"/>
                <w:lang w:val="en-GB"/>
              </w:rPr>
            </w:pPr>
            <w:r w:rsidRPr="00C80D03">
              <w:rPr>
                <w:sz w:val="20"/>
                <w:szCs w:val="20"/>
                <w:highlight w:val="yellow"/>
                <w:lang w:val="en-GB"/>
              </w:rPr>
              <w:t>4.1 Identity</w:t>
            </w:r>
          </w:p>
        </w:tc>
        <w:tc>
          <w:tcPr>
            <w:tcW w:w="1320" w:type="dxa"/>
          </w:tcPr>
          <w:p w:rsidR="007F3DC4" w:rsidRPr="00C80D03" w:rsidRDefault="007F3DC4" w:rsidP="00A93891">
            <w:pPr>
              <w:ind w:hanging="16"/>
              <w:jc w:val="center"/>
              <w:rPr>
                <w:sz w:val="20"/>
                <w:szCs w:val="20"/>
                <w:highlight w:val="yellow"/>
                <w:lang w:val="en-GB"/>
              </w:rPr>
            </w:pPr>
            <w:r>
              <w:rPr>
                <w:sz w:val="20"/>
                <w:szCs w:val="20"/>
                <w:highlight w:val="yellow"/>
                <w:lang w:val="en-GB"/>
              </w:rPr>
              <w:t>expert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1 August 2014</w:t>
            </w:r>
          </w:p>
        </w:tc>
      </w:tr>
      <w:tr w:rsidR="007F3DC4" w:rsidRPr="003573D3" w:rsidTr="00A93891">
        <w:tc>
          <w:tcPr>
            <w:tcW w:w="989" w:type="dxa"/>
            <w:vMerge/>
          </w:tcPr>
          <w:p w:rsidR="007F3DC4" w:rsidRPr="00C80D03" w:rsidRDefault="007F3DC4" w:rsidP="00A93891">
            <w:pPr>
              <w:rPr>
                <w:sz w:val="20"/>
                <w:szCs w:val="20"/>
                <w:highlight w:val="yellow"/>
                <w:lang w:val="en-GB"/>
              </w:rPr>
            </w:pPr>
          </w:p>
        </w:tc>
        <w:tc>
          <w:tcPr>
            <w:tcW w:w="989" w:type="dxa"/>
            <w:vMerge/>
          </w:tcPr>
          <w:p w:rsidR="007F3DC4" w:rsidRPr="00C80D03" w:rsidRDefault="007F3DC4" w:rsidP="00A93891">
            <w:pPr>
              <w:jc w:val="center"/>
              <w:rPr>
                <w:sz w:val="20"/>
                <w:szCs w:val="20"/>
                <w:highlight w:val="yellow"/>
                <w:lang w:val="en-GB"/>
              </w:rPr>
            </w:pPr>
          </w:p>
        </w:tc>
        <w:tc>
          <w:tcPr>
            <w:tcW w:w="3850" w:type="dxa"/>
          </w:tcPr>
          <w:p w:rsidR="007F3DC4" w:rsidRPr="00C80D03" w:rsidRDefault="007F3DC4" w:rsidP="00A93891">
            <w:pPr>
              <w:ind w:firstLine="0"/>
              <w:rPr>
                <w:sz w:val="20"/>
                <w:szCs w:val="20"/>
                <w:highlight w:val="yellow"/>
                <w:lang w:val="en-GB"/>
              </w:rPr>
            </w:pPr>
            <w:r w:rsidRPr="00C80D03">
              <w:rPr>
                <w:sz w:val="20"/>
                <w:szCs w:val="20"/>
                <w:highlight w:val="yellow"/>
                <w:lang w:val="en-GB"/>
              </w:rPr>
              <w:t>4.2 Toxicology</w:t>
            </w:r>
          </w:p>
        </w:tc>
        <w:tc>
          <w:tcPr>
            <w:tcW w:w="1320" w:type="dxa"/>
          </w:tcPr>
          <w:p w:rsidR="007F3DC4" w:rsidRPr="00C80D03" w:rsidRDefault="007F3DC4" w:rsidP="00A93891">
            <w:pPr>
              <w:ind w:firstLine="0"/>
              <w:jc w:val="center"/>
              <w:rPr>
                <w:sz w:val="20"/>
                <w:szCs w:val="20"/>
                <w:highlight w:val="yellow"/>
                <w:lang w:val="en-GB"/>
              </w:rPr>
            </w:pPr>
            <w:r>
              <w:rPr>
                <w:sz w:val="20"/>
                <w:szCs w:val="20"/>
                <w:highlight w:val="yellow"/>
                <w:lang w:val="en-GB"/>
              </w:rPr>
              <w:t>expert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2 January 2015</w:t>
            </w:r>
          </w:p>
        </w:tc>
      </w:tr>
      <w:tr w:rsidR="007F3DC4" w:rsidRPr="003573D3" w:rsidTr="00A93891">
        <w:tc>
          <w:tcPr>
            <w:tcW w:w="989" w:type="dxa"/>
            <w:vMerge/>
          </w:tcPr>
          <w:p w:rsidR="007F3DC4" w:rsidRPr="00C80D03" w:rsidRDefault="007F3DC4" w:rsidP="00A93891">
            <w:pPr>
              <w:rPr>
                <w:sz w:val="20"/>
                <w:szCs w:val="20"/>
                <w:highlight w:val="yellow"/>
                <w:lang w:val="en-GB"/>
              </w:rPr>
            </w:pPr>
          </w:p>
        </w:tc>
        <w:tc>
          <w:tcPr>
            <w:tcW w:w="989" w:type="dxa"/>
            <w:vMerge/>
          </w:tcPr>
          <w:p w:rsidR="007F3DC4" w:rsidRPr="00C80D03" w:rsidRDefault="007F3DC4" w:rsidP="00A93891">
            <w:pPr>
              <w:jc w:val="center"/>
              <w:rPr>
                <w:sz w:val="20"/>
                <w:szCs w:val="20"/>
                <w:highlight w:val="yellow"/>
                <w:lang w:val="en-GB"/>
              </w:rPr>
            </w:pPr>
          </w:p>
        </w:tc>
        <w:tc>
          <w:tcPr>
            <w:tcW w:w="3850" w:type="dxa"/>
          </w:tcPr>
          <w:p w:rsidR="007F3DC4" w:rsidRPr="00C80D03" w:rsidRDefault="007F3DC4" w:rsidP="00A93891">
            <w:pPr>
              <w:ind w:firstLine="0"/>
              <w:rPr>
                <w:sz w:val="20"/>
                <w:szCs w:val="20"/>
                <w:highlight w:val="yellow"/>
                <w:lang w:val="en-GB"/>
              </w:rPr>
            </w:pPr>
            <w:r w:rsidRPr="00C80D03">
              <w:rPr>
                <w:sz w:val="20"/>
                <w:szCs w:val="20"/>
                <w:highlight w:val="yellow"/>
                <w:lang w:val="en-GB"/>
              </w:rPr>
              <w:t>4.3. Residues</w:t>
            </w:r>
          </w:p>
        </w:tc>
        <w:tc>
          <w:tcPr>
            <w:tcW w:w="1320" w:type="dxa"/>
          </w:tcPr>
          <w:p w:rsidR="007F3DC4" w:rsidRPr="00C80D03" w:rsidRDefault="007F3DC4" w:rsidP="00A93891">
            <w:pPr>
              <w:ind w:firstLine="0"/>
              <w:jc w:val="center"/>
              <w:rPr>
                <w:sz w:val="20"/>
                <w:szCs w:val="20"/>
                <w:highlight w:val="yellow"/>
                <w:lang w:val="en-GB"/>
              </w:rPr>
            </w:pPr>
            <w:r>
              <w:rPr>
                <w:sz w:val="20"/>
                <w:szCs w:val="20"/>
                <w:highlight w:val="yellow"/>
                <w:lang w:val="en-GB"/>
              </w:rPr>
              <w:t>expert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1 August 2014</w:t>
            </w:r>
          </w:p>
        </w:tc>
      </w:tr>
      <w:tr w:rsidR="007F3DC4" w:rsidRPr="003573D3" w:rsidTr="00A93891">
        <w:tc>
          <w:tcPr>
            <w:tcW w:w="989" w:type="dxa"/>
            <w:vMerge/>
          </w:tcPr>
          <w:p w:rsidR="007F3DC4" w:rsidRPr="00C80D03" w:rsidRDefault="007F3DC4" w:rsidP="00A93891">
            <w:pPr>
              <w:rPr>
                <w:sz w:val="20"/>
                <w:szCs w:val="20"/>
                <w:highlight w:val="yellow"/>
                <w:lang w:val="en-GB"/>
              </w:rPr>
            </w:pPr>
          </w:p>
        </w:tc>
        <w:tc>
          <w:tcPr>
            <w:tcW w:w="989" w:type="dxa"/>
            <w:vMerge/>
          </w:tcPr>
          <w:p w:rsidR="007F3DC4" w:rsidRPr="00C80D03" w:rsidRDefault="007F3DC4" w:rsidP="00A93891">
            <w:pPr>
              <w:jc w:val="center"/>
              <w:rPr>
                <w:sz w:val="20"/>
                <w:szCs w:val="20"/>
                <w:highlight w:val="yellow"/>
                <w:lang w:val="en-GB"/>
              </w:rPr>
            </w:pPr>
          </w:p>
        </w:tc>
        <w:tc>
          <w:tcPr>
            <w:tcW w:w="3850" w:type="dxa"/>
          </w:tcPr>
          <w:p w:rsidR="007F3DC4" w:rsidRPr="00C80D03" w:rsidRDefault="007F3DC4" w:rsidP="00A93891">
            <w:pPr>
              <w:ind w:firstLine="0"/>
              <w:rPr>
                <w:sz w:val="20"/>
                <w:szCs w:val="20"/>
                <w:highlight w:val="yellow"/>
                <w:lang w:val="en-GB"/>
              </w:rPr>
            </w:pPr>
            <w:r w:rsidRPr="00C80D03">
              <w:rPr>
                <w:sz w:val="20"/>
                <w:szCs w:val="20"/>
                <w:highlight w:val="yellow"/>
                <w:lang w:val="en-GB"/>
              </w:rPr>
              <w:t>4.5. Environmental fate and behaviour</w:t>
            </w:r>
          </w:p>
        </w:tc>
        <w:tc>
          <w:tcPr>
            <w:tcW w:w="1320" w:type="dxa"/>
          </w:tcPr>
          <w:p w:rsidR="007F3DC4" w:rsidRPr="00C80D03" w:rsidRDefault="007F3DC4" w:rsidP="00A93891">
            <w:pPr>
              <w:ind w:firstLine="0"/>
              <w:jc w:val="center"/>
              <w:rPr>
                <w:sz w:val="20"/>
                <w:szCs w:val="20"/>
                <w:highlight w:val="yellow"/>
                <w:lang w:val="en-GB"/>
              </w:rPr>
            </w:pPr>
            <w:r>
              <w:rPr>
                <w:sz w:val="20"/>
                <w:szCs w:val="20"/>
                <w:highlight w:val="yellow"/>
                <w:lang w:val="en-GB"/>
              </w:rPr>
              <w:t>expert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2 January, 2015</w:t>
            </w:r>
          </w:p>
        </w:tc>
      </w:tr>
      <w:tr w:rsidR="007F3DC4" w:rsidRPr="003573D3" w:rsidTr="00A93891">
        <w:tc>
          <w:tcPr>
            <w:tcW w:w="989" w:type="dxa"/>
            <w:vMerge/>
          </w:tcPr>
          <w:p w:rsidR="007F3DC4" w:rsidRPr="00C80D03" w:rsidRDefault="007F3DC4" w:rsidP="00A93891">
            <w:pPr>
              <w:rPr>
                <w:sz w:val="20"/>
                <w:szCs w:val="20"/>
                <w:highlight w:val="yellow"/>
                <w:lang w:val="en-GB"/>
              </w:rPr>
            </w:pPr>
          </w:p>
        </w:tc>
        <w:tc>
          <w:tcPr>
            <w:tcW w:w="989" w:type="dxa"/>
            <w:vMerge/>
          </w:tcPr>
          <w:p w:rsidR="007F3DC4" w:rsidRPr="00C80D03" w:rsidRDefault="007F3DC4" w:rsidP="00A93891">
            <w:pPr>
              <w:jc w:val="center"/>
              <w:rPr>
                <w:sz w:val="20"/>
                <w:szCs w:val="20"/>
                <w:highlight w:val="yellow"/>
                <w:lang w:val="en-GB"/>
              </w:rPr>
            </w:pPr>
          </w:p>
        </w:tc>
        <w:tc>
          <w:tcPr>
            <w:tcW w:w="3850" w:type="dxa"/>
          </w:tcPr>
          <w:p w:rsidR="007F3DC4" w:rsidRPr="00C80D03" w:rsidRDefault="007F3DC4" w:rsidP="00A93891">
            <w:pPr>
              <w:ind w:firstLine="0"/>
              <w:rPr>
                <w:sz w:val="20"/>
                <w:szCs w:val="20"/>
                <w:highlight w:val="yellow"/>
                <w:lang w:val="en-GB"/>
              </w:rPr>
            </w:pPr>
            <w:r w:rsidRPr="00C80D03">
              <w:rPr>
                <w:sz w:val="20"/>
                <w:szCs w:val="20"/>
                <w:highlight w:val="yellow"/>
                <w:lang w:val="en-GB"/>
              </w:rPr>
              <w:t>4.6. Ecotoxicology</w:t>
            </w:r>
          </w:p>
        </w:tc>
        <w:tc>
          <w:tcPr>
            <w:tcW w:w="1320" w:type="dxa"/>
          </w:tcPr>
          <w:p w:rsidR="007F3DC4" w:rsidRPr="00C80D03" w:rsidRDefault="007F3DC4" w:rsidP="00A93891">
            <w:pPr>
              <w:ind w:firstLine="0"/>
              <w:jc w:val="center"/>
              <w:rPr>
                <w:sz w:val="20"/>
                <w:szCs w:val="20"/>
                <w:highlight w:val="yellow"/>
                <w:lang w:val="en-GB"/>
              </w:rPr>
            </w:pPr>
            <w:r w:rsidRPr="00C80D03">
              <w:rPr>
                <w:sz w:val="20"/>
                <w:szCs w:val="20"/>
                <w:highlight w:val="yellow"/>
                <w:lang w:val="en-GB"/>
              </w:rPr>
              <w:t>expert group</w:t>
            </w:r>
          </w:p>
        </w:tc>
        <w:tc>
          <w:tcPr>
            <w:tcW w:w="1760" w:type="dxa"/>
          </w:tcPr>
          <w:p w:rsidR="007F3DC4" w:rsidRPr="00C80D03" w:rsidRDefault="007F3DC4" w:rsidP="00A93891">
            <w:pPr>
              <w:ind w:firstLine="0"/>
              <w:jc w:val="center"/>
              <w:rPr>
                <w:sz w:val="20"/>
                <w:szCs w:val="20"/>
                <w:highlight w:val="yellow"/>
                <w:lang w:val="en-GB"/>
              </w:rPr>
            </w:pPr>
            <w:r>
              <w:rPr>
                <w:sz w:val="20"/>
                <w:szCs w:val="20"/>
                <w:highlight w:val="yellow"/>
                <w:lang w:val="en-GB"/>
              </w:rPr>
              <w:t>2 January 2015</w:t>
            </w:r>
          </w:p>
        </w:tc>
      </w:tr>
    </w:tbl>
    <w:p w:rsidR="007F3DC4" w:rsidRDefault="007F3DC4" w:rsidP="004709F3">
      <w:pPr>
        <w:rPr>
          <w:lang w:val="en-GB"/>
        </w:rPr>
      </w:pPr>
    </w:p>
    <w:p w:rsidR="007F3DC4" w:rsidRDefault="007F3DC4">
      <w:pPr>
        <w:ind w:firstLine="0"/>
        <w:rPr>
          <w:kern w:val="1"/>
          <w:lang w:val="en-GB"/>
        </w:rPr>
      </w:pPr>
      <w:r>
        <w:rPr>
          <w:kern w:val="1"/>
          <w:lang w:val="en-GB"/>
        </w:rPr>
        <w:br w:type="page"/>
      </w:r>
    </w:p>
    <w:p w:rsidR="007F3DC4" w:rsidRDefault="007F3DC4" w:rsidP="008771AC">
      <w:pPr>
        <w:pStyle w:val="Brdtekst2"/>
        <w:ind w:firstLine="0"/>
        <w:jc w:val="center"/>
        <w:rPr>
          <w:kern w:val="1"/>
          <w:lang w:val="en-GB"/>
        </w:rPr>
      </w:pPr>
      <w:r w:rsidRPr="00314845">
        <w:rPr>
          <w:kern w:val="1"/>
          <w:lang w:val="en-GB"/>
        </w:rPr>
        <w:lastRenderedPageBreak/>
        <w:t>Content</w:t>
      </w:r>
    </w:p>
    <w:p w:rsidR="007F02AF" w:rsidRPr="00314845" w:rsidRDefault="007F02AF" w:rsidP="008771AC">
      <w:pPr>
        <w:pStyle w:val="Brdtekst2"/>
        <w:ind w:firstLine="0"/>
        <w:jc w:val="center"/>
        <w:rPr>
          <w:kern w:val="1"/>
          <w:lang w:val="en-GB"/>
        </w:rPr>
      </w:pPr>
    </w:p>
    <w:p w:rsidR="007F3DC4" w:rsidRDefault="007F3DC4" w:rsidP="00986C60">
      <w:pPr>
        <w:pStyle w:val="Indholdsfortegnelse1"/>
      </w:pPr>
      <w:r w:rsidRPr="004B443A">
        <w:t xml:space="preserve">                                       </w:t>
      </w:r>
    </w:p>
    <w:p w:rsidR="004B7339" w:rsidRPr="005F36E1" w:rsidRDefault="007F3DC4">
      <w:pPr>
        <w:pStyle w:val="Indholdsfortegnelse1"/>
        <w:rPr>
          <w:rFonts w:asciiTheme="minorHAnsi" w:eastAsiaTheme="minorEastAsia" w:hAnsiTheme="minorHAnsi" w:cstheme="minorBidi"/>
          <w:lang w:val="lt-LT" w:eastAsia="lt-LT"/>
        </w:rPr>
      </w:pPr>
      <w:r>
        <w:fldChar w:fldCharType="begin"/>
      </w:r>
      <w:r>
        <w:instrText xml:space="preserve"> TOC \o "1-3" \h \z \u </w:instrText>
      </w:r>
      <w:r>
        <w:fldChar w:fldCharType="separate"/>
      </w:r>
      <w:hyperlink w:anchor="_Toc383701044" w:history="1">
        <w:r w:rsidR="004B7339" w:rsidRPr="005F36E1">
          <w:rPr>
            <w:rStyle w:val="Hyperlink"/>
          </w:rPr>
          <w:t>1</w:t>
        </w:r>
        <w:r w:rsidR="004B7339" w:rsidRPr="005F36E1">
          <w:rPr>
            <w:rFonts w:asciiTheme="minorHAnsi" w:eastAsiaTheme="minorEastAsia" w:hAnsiTheme="minorHAnsi" w:cstheme="minorBidi"/>
            <w:lang w:val="lt-LT" w:eastAsia="lt-LT"/>
          </w:rPr>
          <w:tab/>
        </w:r>
        <w:r w:rsidR="004B7339" w:rsidRPr="005F36E1">
          <w:rPr>
            <w:rStyle w:val="Hyperlink"/>
          </w:rPr>
          <w:t>Legal Status</w:t>
        </w:r>
        <w:r w:rsidR="004B7339" w:rsidRPr="005F36E1">
          <w:rPr>
            <w:webHidden/>
          </w:rPr>
          <w:tab/>
        </w:r>
        <w:r w:rsidR="004B7339" w:rsidRPr="005F36E1">
          <w:rPr>
            <w:webHidden/>
          </w:rPr>
          <w:fldChar w:fldCharType="begin"/>
        </w:r>
        <w:r w:rsidR="004B7339" w:rsidRPr="005F36E1">
          <w:rPr>
            <w:webHidden/>
          </w:rPr>
          <w:instrText xml:space="preserve"> PAGEREF _Toc383701044 \h </w:instrText>
        </w:r>
        <w:r w:rsidR="004B7339" w:rsidRPr="005F36E1">
          <w:rPr>
            <w:webHidden/>
          </w:rPr>
        </w:r>
        <w:r w:rsidR="004B7339" w:rsidRPr="005F36E1">
          <w:rPr>
            <w:webHidden/>
          </w:rPr>
          <w:fldChar w:fldCharType="separate"/>
        </w:r>
        <w:r w:rsidR="00ED0F87">
          <w:rPr>
            <w:webHidden/>
          </w:rPr>
          <w:t>5</w:t>
        </w:r>
        <w:r w:rsidR="004B7339" w:rsidRPr="005F36E1">
          <w:rPr>
            <w:webHidden/>
          </w:rPr>
          <w:fldChar w:fldCharType="end"/>
        </w:r>
      </w:hyperlink>
    </w:p>
    <w:p w:rsidR="004B7339" w:rsidRPr="005F36E1" w:rsidRDefault="00A542B4">
      <w:pPr>
        <w:pStyle w:val="Indholdsfortegnelse1"/>
        <w:rPr>
          <w:rFonts w:asciiTheme="minorHAnsi" w:eastAsiaTheme="minorEastAsia" w:hAnsiTheme="minorHAnsi" w:cstheme="minorBidi"/>
          <w:lang w:val="lt-LT" w:eastAsia="lt-LT"/>
        </w:rPr>
      </w:pPr>
      <w:hyperlink w:anchor="_Toc383701045" w:history="1">
        <w:r w:rsidR="004B7339" w:rsidRPr="005F36E1">
          <w:rPr>
            <w:rStyle w:val="Hyperlink"/>
          </w:rPr>
          <w:t>2</w:t>
        </w:r>
        <w:r w:rsidR="004B7339" w:rsidRPr="005F36E1">
          <w:rPr>
            <w:rFonts w:asciiTheme="minorHAnsi" w:eastAsiaTheme="minorEastAsia" w:hAnsiTheme="minorHAnsi" w:cstheme="minorBidi"/>
            <w:lang w:val="lt-LT" w:eastAsia="lt-LT"/>
          </w:rPr>
          <w:tab/>
        </w:r>
        <w:r w:rsidR="004B7339" w:rsidRPr="005F36E1">
          <w:rPr>
            <w:rStyle w:val="Hyperlink"/>
          </w:rPr>
          <w:t>Introduction</w:t>
        </w:r>
        <w:r w:rsidR="004B7339" w:rsidRPr="005F36E1">
          <w:rPr>
            <w:webHidden/>
          </w:rPr>
          <w:tab/>
        </w:r>
        <w:r w:rsidR="004B7339" w:rsidRPr="005F36E1">
          <w:rPr>
            <w:webHidden/>
          </w:rPr>
          <w:fldChar w:fldCharType="begin"/>
        </w:r>
        <w:r w:rsidR="004B7339" w:rsidRPr="005F36E1">
          <w:rPr>
            <w:webHidden/>
          </w:rPr>
          <w:instrText xml:space="preserve"> PAGEREF _Toc383701045 \h </w:instrText>
        </w:r>
        <w:r w:rsidR="004B7339" w:rsidRPr="005F36E1">
          <w:rPr>
            <w:webHidden/>
          </w:rPr>
        </w:r>
        <w:r w:rsidR="004B7339" w:rsidRPr="005F36E1">
          <w:rPr>
            <w:webHidden/>
          </w:rPr>
          <w:fldChar w:fldCharType="separate"/>
        </w:r>
        <w:r w:rsidR="00ED0F87">
          <w:rPr>
            <w:webHidden/>
          </w:rPr>
          <w:t>5</w:t>
        </w:r>
        <w:r w:rsidR="004B7339" w:rsidRPr="005F36E1">
          <w:rPr>
            <w:webHidden/>
          </w:rPr>
          <w:fldChar w:fldCharType="end"/>
        </w:r>
      </w:hyperlink>
    </w:p>
    <w:p w:rsidR="004B7339" w:rsidRPr="005F36E1" w:rsidRDefault="00A542B4">
      <w:pPr>
        <w:pStyle w:val="Indholdsfortegnelse1"/>
        <w:rPr>
          <w:rFonts w:asciiTheme="minorHAnsi" w:eastAsiaTheme="minorEastAsia" w:hAnsiTheme="minorHAnsi" w:cstheme="minorBidi"/>
          <w:lang w:val="lt-LT" w:eastAsia="lt-LT"/>
        </w:rPr>
      </w:pPr>
      <w:hyperlink w:anchor="_Toc383701046" w:history="1">
        <w:r w:rsidR="004B7339" w:rsidRPr="005F36E1">
          <w:rPr>
            <w:rStyle w:val="Hyperlink"/>
          </w:rPr>
          <w:t>3</w:t>
        </w:r>
        <w:r w:rsidR="004B7339" w:rsidRPr="005F36E1">
          <w:rPr>
            <w:rFonts w:asciiTheme="minorHAnsi" w:eastAsiaTheme="minorEastAsia" w:hAnsiTheme="minorHAnsi" w:cstheme="minorBidi"/>
            <w:lang w:val="lt-LT" w:eastAsia="lt-LT"/>
          </w:rPr>
          <w:tab/>
        </w:r>
        <w:r w:rsidR="004B7339" w:rsidRPr="005F36E1">
          <w:rPr>
            <w:rStyle w:val="Hyperlink"/>
          </w:rPr>
          <w:t>Procedures</w:t>
        </w:r>
        <w:r w:rsidR="004B7339" w:rsidRPr="005F36E1">
          <w:rPr>
            <w:webHidden/>
          </w:rPr>
          <w:tab/>
        </w:r>
        <w:r w:rsidR="004B7339" w:rsidRPr="005F36E1">
          <w:rPr>
            <w:webHidden/>
          </w:rPr>
          <w:fldChar w:fldCharType="begin"/>
        </w:r>
        <w:r w:rsidR="004B7339" w:rsidRPr="005F36E1">
          <w:rPr>
            <w:webHidden/>
          </w:rPr>
          <w:instrText xml:space="preserve"> PAGEREF _Toc383701046 \h </w:instrText>
        </w:r>
        <w:r w:rsidR="004B7339" w:rsidRPr="005F36E1">
          <w:rPr>
            <w:webHidden/>
          </w:rPr>
        </w:r>
        <w:r w:rsidR="004B7339" w:rsidRPr="005F36E1">
          <w:rPr>
            <w:webHidden/>
          </w:rPr>
          <w:fldChar w:fldCharType="separate"/>
        </w:r>
        <w:r w:rsidR="00ED0F87">
          <w:rPr>
            <w:webHidden/>
          </w:rPr>
          <w:t>6</w:t>
        </w:r>
        <w:r w:rsidR="004B7339" w:rsidRPr="005F36E1">
          <w:rPr>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47" w:history="1">
        <w:r w:rsidR="004B7339" w:rsidRPr="005F36E1">
          <w:rPr>
            <w:rStyle w:val="Hyperlink"/>
            <w:noProof/>
            <w:lang w:val="en-GB"/>
          </w:rPr>
          <w:t>3.1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Zonal steering committee</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_Toc383701047 \h </w:instrText>
        </w:r>
        <w:r w:rsidR="004B7339" w:rsidRPr="005F36E1">
          <w:rPr>
            <w:noProof/>
            <w:webHidden/>
          </w:rPr>
        </w:r>
        <w:r w:rsidR="004B7339" w:rsidRPr="005F36E1">
          <w:rPr>
            <w:noProof/>
            <w:webHidden/>
          </w:rPr>
          <w:fldChar w:fldCharType="separate"/>
        </w:r>
        <w:r w:rsidR="00ED0F87">
          <w:rPr>
            <w:noProof/>
            <w:webHidden/>
          </w:rPr>
          <w:t>6</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48" w:history="1">
        <w:r w:rsidR="004B7339" w:rsidRPr="005F36E1">
          <w:rPr>
            <w:rStyle w:val="Hyperlink"/>
            <w:noProof/>
            <w:lang w:val="en-GB"/>
          </w:rPr>
          <w:t>3.2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Prerequisites for work-sharing</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_Toc383701048 \h </w:instrText>
        </w:r>
        <w:r w:rsidR="004B7339" w:rsidRPr="005F36E1">
          <w:rPr>
            <w:noProof/>
            <w:webHidden/>
          </w:rPr>
        </w:r>
        <w:r w:rsidR="004B7339" w:rsidRPr="005F36E1">
          <w:rPr>
            <w:noProof/>
            <w:webHidden/>
          </w:rPr>
          <w:fldChar w:fldCharType="separate"/>
        </w:r>
        <w:r w:rsidR="00ED0F87">
          <w:rPr>
            <w:noProof/>
            <w:webHidden/>
          </w:rPr>
          <w:t>6</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49" w:history="1">
        <w:r w:rsidR="004B7339" w:rsidRPr="005F36E1">
          <w:rPr>
            <w:rStyle w:val="Hyperlink"/>
            <w:noProof/>
            <w:lang w:val="en-GB"/>
          </w:rPr>
          <w:t>3.2.1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Re-registration for authorised products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_Toc383701049 \h </w:instrText>
        </w:r>
        <w:r w:rsidR="004B7339" w:rsidRPr="005F36E1">
          <w:rPr>
            <w:noProof/>
            <w:webHidden/>
          </w:rPr>
        </w:r>
        <w:r w:rsidR="004B7339" w:rsidRPr="005F36E1">
          <w:rPr>
            <w:noProof/>
            <w:webHidden/>
          </w:rPr>
          <w:fldChar w:fldCharType="separate"/>
        </w:r>
        <w:r w:rsidR="00ED0F87">
          <w:rPr>
            <w:noProof/>
            <w:webHidden/>
          </w:rPr>
          <w:t>6</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0" w:history="1">
        <w:r w:rsidR="004B7339" w:rsidRPr="005F36E1">
          <w:rPr>
            <w:rStyle w:val="Hyperlink"/>
            <w:noProof/>
            <w:lang w:val="en-GB"/>
          </w:rPr>
          <w:t>3.2.2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New product authorisation</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_Toc383701050 \h </w:instrText>
        </w:r>
        <w:r w:rsidR="004B7339" w:rsidRPr="005F36E1">
          <w:rPr>
            <w:noProof/>
            <w:webHidden/>
          </w:rPr>
        </w:r>
        <w:r w:rsidR="004B7339" w:rsidRPr="005F36E1">
          <w:rPr>
            <w:noProof/>
            <w:webHidden/>
          </w:rPr>
          <w:fldChar w:fldCharType="separate"/>
        </w:r>
        <w:r w:rsidR="00ED0F87">
          <w:rPr>
            <w:noProof/>
            <w:webHidden/>
          </w:rPr>
          <w:t>7</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51" w:history="1">
        <w:r w:rsidR="004B7339" w:rsidRPr="005F36E1">
          <w:rPr>
            <w:rStyle w:val="Hyperlink"/>
            <w:noProof/>
            <w:lang w:val="en-GB"/>
          </w:rPr>
          <w:t>3.3</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Submission of application</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_Toc383701051 \h </w:instrText>
        </w:r>
        <w:r w:rsidR="004B7339" w:rsidRPr="005F36E1">
          <w:rPr>
            <w:noProof/>
            <w:webHidden/>
          </w:rPr>
        </w:r>
        <w:r w:rsidR="004B7339" w:rsidRPr="005F36E1">
          <w:rPr>
            <w:noProof/>
            <w:webHidden/>
          </w:rPr>
          <w:fldChar w:fldCharType="separate"/>
        </w:r>
        <w:r w:rsidR="00ED0F87">
          <w:rPr>
            <w:noProof/>
            <w:webHidden/>
          </w:rPr>
          <w:t>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2" w:history="1">
        <w:r w:rsidR="004B7339" w:rsidRPr="005F36E1">
          <w:rPr>
            <w:rStyle w:val="Hyperlink"/>
            <w:noProof/>
            <w:lang w:val="en-GB"/>
          </w:rPr>
          <w:t>3.3.1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Pre-submission notifications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_Toc383701052 \h </w:instrText>
        </w:r>
        <w:r w:rsidR="004B7339" w:rsidRPr="005F36E1">
          <w:rPr>
            <w:noProof/>
            <w:webHidden/>
          </w:rPr>
        </w:r>
        <w:r w:rsidR="004B7339" w:rsidRPr="005F36E1">
          <w:rPr>
            <w:noProof/>
            <w:webHidden/>
          </w:rPr>
          <w:fldChar w:fldCharType="separate"/>
        </w:r>
        <w:r w:rsidR="00ED0F87">
          <w:rPr>
            <w:noProof/>
            <w:webHidden/>
          </w:rPr>
          <w:t>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3" w:history="1">
        <w:r w:rsidR="004B7339" w:rsidRPr="005F36E1">
          <w:rPr>
            <w:rStyle w:val="Hyperlink"/>
            <w:noProof/>
            <w:lang w:val="en-GB"/>
          </w:rPr>
          <w:t>3.3.2. Re-registration for authorised products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_Toc383701053 \h </w:instrText>
        </w:r>
        <w:r w:rsidR="004B7339" w:rsidRPr="005F36E1">
          <w:rPr>
            <w:noProof/>
            <w:webHidden/>
          </w:rPr>
        </w:r>
        <w:r w:rsidR="004B7339" w:rsidRPr="005F36E1">
          <w:rPr>
            <w:noProof/>
            <w:webHidden/>
          </w:rPr>
          <w:fldChar w:fldCharType="separate"/>
        </w:r>
        <w:r w:rsidR="00ED0F87">
          <w:rPr>
            <w:noProof/>
            <w:webHidden/>
          </w:rPr>
          <w:t>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4" w:history="1">
        <w:r w:rsidR="004B7339" w:rsidRPr="005F36E1">
          <w:rPr>
            <w:rStyle w:val="Hyperlink"/>
            <w:noProof/>
            <w:lang w:val="en-GB"/>
          </w:rPr>
          <w:t>3.3.3. New products authorisation</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_Toc383701054 \h </w:instrText>
        </w:r>
        <w:r w:rsidR="004B7339" w:rsidRPr="005F36E1">
          <w:rPr>
            <w:noProof/>
            <w:webHidden/>
          </w:rPr>
        </w:r>
        <w:r w:rsidR="004B7339" w:rsidRPr="005F36E1">
          <w:rPr>
            <w:noProof/>
            <w:webHidden/>
          </w:rPr>
          <w:fldChar w:fldCharType="separate"/>
        </w:r>
        <w:r w:rsidR="00ED0F87">
          <w:rPr>
            <w:noProof/>
            <w:webHidden/>
          </w:rPr>
          <w:t>7</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55" w:history="1">
        <w:r w:rsidR="004B7339" w:rsidRPr="005F36E1">
          <w:rPr>
            <w:rStyle w:val="Hyperlink"/>
            <w:noProof/>
            <w:lang w:val="en-GB"/>
          </w:rPr>
          <w:t>3.4</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How is the zonal RMS appointed?</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_Toc383701055 \h </w:instrText>
        </w:r>
        <w:r w:rsidR="004B7339" w:rsidRPr="005F36E1">
          <w:rPr>
            <w:noProof/>
            <w:webHidden/>
          </w:rPr>
        </w:r>
        <w:r w:rsidR="004B7339" w:rsidRPr="005F36E1">
          <w:rPr>
            <w:noProof/>
            <w:webHidden/>
          </w:rPr>
          <w:fldChar w:fldCharType="separate"/>
        </w:r>
        <w:r w:rsidR="00ED0F87">
          <w:rPr>
            <w:noProof/>
            <w:webHidden/>
          </w:rPr>
          <w:t>8</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56" w:history="1">
        <w:r w:rsidR="004B7339" w:rsidRPr="005F36E1">
          <w:rPr>
            <w:rStyle w:val="Hyperlink"/>
            <w:noProof/>
            <w:lang w:val="en-GB"/>
          </w:rPr>
          <w:t>3.5</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Communication with applicants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_Toc383701056 \h </w:instrText>
        </w:r>
        <w:r w:rsidR="004B7339" w:rsidRPr="005F36E1">
          <w:rPr>
            <w:noProof/>
            <w:webHidden/>
          </w:rPr>
        </w:r>
        <w:r w:rsidR="004B7339" w:rsidRPr="005F36E1">
          <w:rPr>
            <w:noProof/>
            <w:webHidden/>
          </w:rPr>
          <w:fldChar w:fldCharType="separate"/>
        </w:r>
        <w:r w:rsidR="00ED0F87">
          <w:rPr>
            <w:noProof/>
            <w:webHidden/>
          </w:rPr>
          <w:t>8</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7" w:history="1">
        <w:r w:rsidR="004B7339" w:rsidRPr="005F36E1">
          <w:rPr>
            <w:rStyle w:val="Hyperlink"/>
            <w:noProof/>
            <w:lang w:val="en-GB"/>
          </w:rPr>
          <w:t>3.5.1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Re-registration for authorised products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_Toc383701057 \h </w:instrText>
        </w:r>
        <w:r w:rsidR="004B7339" w:rsidRPr="005F36E1">
          <w:rPr>
            <w:noProof/>
            <w:webHidden/>
          </w:rPr>
        </w:r>
        <w:r w:rsidR="004B7339" w:rsidRPr="005F36E1">
          <w:rPr>
            <w:noProof/>
            <w:webHidden/>
          </w:rPr>
          <w:fldChar w:fldCharType="separate"/>
        </w:r>
        <w:r w:rsidR="00ED0F87">
          <w:rPr>
            <w:noProof/>
            <w:webHidden/>
          </w:rPr>
          <w:t>8</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58" w:history="1">
        <w:r w:rsidR="004B7339" w:rsidRPr="005F36E1">
          <w:rPr>
            <w:rStyle w:val="Hyperlink"/>
            <w:noProof/>
            <w:lang w:val="en-GB"/>
          </w:rPr>
          <w:t>3.5.2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New product authorisation</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_Toc383701058 \h </w:instrText>
        </w:r>
        <w:r w:rsidR="004B7339" w:rsidRPr="005F36E1">
          <w:rPr>
            <w:noProof/>
            <w:webHidden/>
          </w:rPr>
        </w:r>
        <w:r w:rsidR="004B7339" w:rsidRPr="005F36E1">
          <w:rPr>
            <w:noProof/>
            <w:webHidden/>
          </w:rPr>
          <w:fldChar w:fldCharType="separate"/>
        </w:r>
        <w:r w:rsidR="00ED0F87">
          <w:rPr>
            <w:noProof/>
            <w:webHidden/>
          </w:rPr>
          <w:t>8</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59" w:history="1">
        <w:r w:rsidR="004B7339" w:rsidRPr="005F36E1">
          <w:rPr>
            <w:rStyle w:val="Hyperlink"/>
            <w:noProof/>
            <w:lang w:val="en-GB"/>
          </w:rPr>
          <w:t>3.6</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Format for the application</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_Toc383701059 \h </w:instrText>
        </w:r>
        <w:r w:rsidR="004B7339" w:rsidRPr="005F36E1">
          <w:rPr>
            <w:noProof/>
            <w:webHidden/>
          </w:rPr>
        </w:r>
        <w:r w:rsidR="004B7339" w:rsidRPr="005F36E1">
          <w:rPr>
            <w:noProof/>
            <w:webHidden/>
          </w:rPr>
          <w:fldChar w:fldCharType="separate"/>
        </w:r>
        <w:r w:rsidR="00ED0F87">
          <w:rPr>
            <w:noProof/>
            <w:webHidden/>
          </w:rPr>
          <w:t>8</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60" w:history="1">
        <w:r w:rsidR="004B7339" w:rsidRPr="005F36E1">
          <w:rPr>
            <w:rStyle w:val="Hyperlink"/>
            <w:noProof/>
            <w:lang w:val="en-GB"/>
          </w:rPr>
          <w:t>3.6.1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General requirements are as follows: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_Toc383701060 \h </w:instrText>
        </w:r>
        <w:r w:rsidR="004B7339" w:rsidRPr="005F36E1">
          <w:rPr>
            <w:noProof/>
            <w:webHidden/>
          </w:rPr>
        </w:r>
        <w:r w:rsidR="004B7339" w:rsidRPr="005F36E1">
          <w:rPr>
            <w:noProof/>
            <w:webHidden/>
          </w:rPr>
          <w:fldChar w:fldCharType="separate"/>
        </w:r>
        <w:r w:rsidR="00ED0F87">
          <w:rPr>
            <w:noProof/>
            <w:webHidden/>
          </w:rPr>
          <w:t>9</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1" w:history="1">
        <w:r w:rsidR="004B7339" w:rsidRPr="005F36E1">
          <w:rPr>
            <w:rStyle w:val="Hyperlink"/>
            <w:noProof/>
            <w:lang w:val="en-GB"/>
          </w:rPr>
          <w:t>3.7</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Evaluation of the dossier</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_Toc383701061 \h </w:instrText>
        </w:r>
        <w:r w:rsidR="004B7339" w:rsidRPr="005F36E1">
          <w:rPr>
            <w:noProof/>
            <w:webHidden/>
          </w:rPr>
        </w:r>
        <w:r w:rsidR="004B7339" w:rsidRPr="005F36E1">
          <w:rPr>
            <w:noProof/>
            <w:webHidden/>
          </w:rPr>
          <w:fldChar w:fldCharType="separate"/>
        </w:r>
        <w:r w:rsidR="00ED0F87">
          <w:rPr>
            <w:noProof/>
            <w:webHidden/>
          </w:rPr>
          <w:t>10</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2" w:history="1">
        <w:r w:rsidR="004B7339" w:rsidRPr="005F36E1">
          <w:rPr>
            <w:rStyle w:val="Hyperlink"/>
            <w:noProof/>
            <w:lang w:val="en-GB"/>
          </w:rPr>
          <w:t>3.8</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Re-registration of Products containing more than one active substance</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_Toc383701062 \h </w:instrText>
        </w:r>
        <w:r w:rsidR="004B7339" w:rsidRPr="005F36E1">
          <w:rPr>
            <w:noProof/>
            <w:webHidden/>
          </w:rPr>
        </w:r>
        <w:r w:rsidR="004B7339" w:rsidRPr="005F36E1">
          <w:rPr>
            <w:noProof/>
            <w:webHidden/>
          </w:rPr>
          <w:fldChar w:fldCharType="separate"/>
        </w:r>
        <w:r w:rsidR="00ED0F87">
          <w:rPr>
            <w:noProof/>
            <w:webHidden/>
          </w:rPr>
          <w:t>10</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3" w:history="1">
        <w:r w:rsidR="004B7339" w:rsidRPr="005F36E1">
          <w:rPr>
            <w:rStyle w:val="Hyperlink"/>
            <w:noProof/>
            <w:lang w:val="en-GB"/>
          </w:rPr>
          <w:t>3.9</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Commenting procedures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_Toc383701063 \h </w:instrText>
        </w:r>
        <w:r w:rsidR="004B7339" w:rsidRPr="005F36E1">
          <w:rPr>
            <w:noProof/>
            <w:webHidden/>
          </w:rPr>
        </w:r>
        <w:r w:rsidR="004B7339" w:rsidRPr="005F36E1">
          <w:rPr>
            <w:noProof/>
            <w:webHidden/>
          </w:rPr>
          <w:fldChar w:fldCharType="separate"/>
        </w:r>
        <w:r w:rsidR="00ED0F87">
          <w:rPr>
            <w:noProof/>
            <w:webHidden/>
          </w:rPr>
          <w:t>10</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4" w:history="1">
        <w:r w:rsidR="004B7339" w:rsidRPr="005F36E1">
          <w:rPr>
            <w:rStyle w:val="Hyperlink"/>
            <w:noProof/>
            <w:lang w:val="en-GB"/>
          </w:rPr>
          <w:t>3.10</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Decision making</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_Toc383701064 \h </w:instrText>
        </w:r>
        <w:r w:rsidR="004B7339" w:rsidRPr="005F36E1">
          <w:rPr>
            <w:noProof/>
            <w:webHidden/>
          </w:rPr>
        </w:r>
        <w:r w:rsidR="004B7339" w:rsidRPr="005F36E1">
          <w:rPr>
            <w:noProof/>
            <w:webHidden/>
          </w:rPr>
          <w:fldChar w:fldCharType="separate"/>
        </w:r>
        <w:r w:rsidR="00ED0F87">
          <w:rPr>
            <w:noProof/>
            <w:webHidden/>
          </w:rPr>
          <w:t>11</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5" w:history="1">
        <w:r w:rsidR="004B7339" w:rsidRPr="005F36E1">
          <w:rPr>
            <w:rStyle w:val="Hyperlink"/>
            <w:noProof/>
            <w:lang w:val="en-GB"/>
          </w:rPr>
          <w:t>3.11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Time lines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_Toc383701065 \h </w:instrText>
        </w:r>
        <w:r w:rsidR="004B7339" w:rsidRPr="005F36E1">
          <w:rPr>
            <w:noProof/>
            <w:webHidden/>
          </w:rPr>
        </w:r>
        <w:r w:rsidR="004B7339" w:rsidRPr="005F36E1">
          <w:rPr>
            <w:noProof/>
            <w:webHidden/>
          </w:rPr>
          <w:fldChar w:fldCharType="separate"/>
        </w:r>
        <w:r w:rsidR="00ED0F87">
          <w:rPr>
            <w:noProof/>
            <w:webHidden/>
          </w:rPr>
          <w:t>11</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66" w:history="1">
        <w:r w:rsidR="004B7339" w:rsidRPr="005F36E1">
          <w:rPr>
            <w:rStyle w:val="Hyperlink"/>
            <w:noProof/>
            <w:lang w:val="en-GB"/>
          </w:rPr>
          <w:t>3.11.1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Re-registration for authorised products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_Toc383701066 \h </w:instrText>
        </w:r>
        <w:r w:rsidR="004B7339" w:rsidRPr="005F36E1">
          <w:rPr>
            <w:noProof/>
            <w:webHidden/>
          </w:rPr>
        </w:r>
        <w:r w:rsidR="004B7339" w:rsidRPr="005F36E1">
          <w:rPr>
            <w:noProof/>
            <w:webHidden/>
          </w:rPr>
          <w:fldChar w:fldCharType="separate"/>
        </w:r>
        <w:r w:rsidR="00ED0F87">
          <w:rPr>
            <w:noProof/>
            <w:webHidden/>
          </w:rPr>
          <w:t>11</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67" w:history="1">
        <w:r w:rsidR="004B7339" w:rsidRPr="005F36E1">
          <w:rPr>
            <w:rStyle w:val="Hyperlink"/>
            <w:noProof/>
            <w:lang w:val="en-GB"/>
          </w:rPr>
          <w:t>3.11.2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New product authorisations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_Toc383701067 \h </w:instrText>
        </w:r>
        <w:r w:rsidR="004B7339" w:rsidRPr="005F36E1">
          <w:rPr>
            <w:noProof/>
            <w:webHidden/>
          </w:rPr>
        </w:r>
        <w:r w:rsidR="004B7339" w:rsidRPr="005F36E1">
          <w:rPr>
            <w:noProof/>
            <w:webHidden/>
          </w:rPr>
          <w:fldChar w:fldCharType="separate"/>
        </w:r>
        <w:r w:rsidR="00ED0F87">
          <w:rPr>
            <w:noProof/>
            <w:webHidden/>
          </w:rPr>
          <w:t>12</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8" w:history="1">
        <w:r w:rsidR="004B7339" w:rsidRPr="005F36E1">
          <w:rPr>
            <w:rStyle w:val="Hyperlink"/>
            <w:noProof/>
            <w:lang w:val="en-GB"/>
          </w:rPr>
          <w:t>3.12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Inter-zonal uses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_Toc383701068 \h </w:instrText>
        </w:r>
        <w:r w:rsidR="004B7339" w:rsidRPr="005F36E1">
          <w:rPr>
            <w:noProof/>
            <w:webHidden/>
          </w:rPr>
        </w:r>
        <w:r w:rsidR="004B7339" w:rsidRPr="005F36E1">
          <w:rPr>
            <w:noProof/>
            <w:webHidden/>
          </w:rPr>
          <w:fldChar w:fldCharType="separate"/>
        </w:r>
        <w:r w:rsidR="00ED0F87">
          <w:rPr>
            <w:noProof/>
            <w:webHidden/>
          </w:rPr>
          <w:t>13</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69" w:history="1">
        <w:r w:rsidR="004B7339" w:rsidRPr="005F36E1">
          <w:rPr>
            <w:rStyle w:val="Hyperlink"/>
            <w:noProof/>
            <w:lang w:val="en-GB"/>
          </w:rPr>
          <w:t>3.13</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Applications for mutual recognitions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_Toc383701069 \h </w:instrText>
        </w:r>
        <w:r w:rsidR="004B7339" w:rsidRPr="005F36E1">
          <w:rPr>
            <w:noProof/>
            <w:webHidden/>
          </w:rPr>
        </w:r>
        <w:r w:rsidR="004B7339" w:rsidRPr="005F36E1">
          <w:rPr>
            <w:noProof/>
            <w:webHidden/>
          </w:rPr>
          <w:fldChar w:fldCharType="separate"/>
        </w:r>
        <w:r w:rsidR="00ED0F87">
          <w:rPr>
            <w:noProof/>
            <w:webHidden/>
          </w:rPr>
          <w:t>13</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70" w:history="1">
        <w:r w:rsidR="004B7339" w:rsidRPr="005F36E1">
          <w:rPr>
            <w:rStyle w:val="Hyperlink"/>
            <w:noProof/>
            <w:lang w:val="en-GB"/>
          </w:rPr>
          <w:t>3.14</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Provisional authorisations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_Toc383701070 \h </w:instrText>
        </w:r>
        <w:r w:rsidR="004B7339" w:rsidRPr="005F36E1">
          <w:rPr>
            <w:noProof/>
            <w:webHidden/>
          </w:rPr>
        </w:r>
        <w:r w:rsidR="004B7339" w:rsidRPr="005F36E1">
          <w:rPr>
            <w:noProof/>
            <w:webHidden/>
          </w:rPr>
          <w:fldChar w:fldCharType="separate"/>
        </w:r>
        <w:r w:rsidR="00ED0F87">
          <w:rPr>
            <w:noProof/>
            <w:webHidden/>
          </w:rPr>
          <w:t>14</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71" w:history="1">
        <w:r w:rsidR="004B7339" w:rsidRPr="005F36E1">
          <w:rPr>
            <w:rStyle w:val="Hyperlink"/>
            <w:noProof/>
            <w:lang w:val="en-GB"/>
          </w:rPr>
          <w:t>3.15</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Withdrawal and amendment of authorization based on zonal evaluations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_Toc383701071 \h </w:instrText>
        </w:r>
        <w:r w:rsidR="004B7339" w:rsidRPr="005F36E1">
          <w:rPr>
            <w:noProof/>
            <w:webHidden/>
          </w:rPr>
        </w:r>
        <w:r w:rsidR="004B7339" w:rsidRPr="005F36E1">
          <w:rPr>
            <w:noProof/>
            <w:webHidden/>
          </w:rPr>
          <w:fldChar w:fldCharType="separate"/>
        </w:r>
        <w:r w:rsidR="00ED0F87">
          <w:rPr>
            <w:noProof/>
            <w:webHidden/>
          </w:rPr>
          <w:t>14</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72" w:history="1">
        <w:r w:rsidR="004B7339" w:rsidRPr="005F36E1">
          <w:rPr>
            <w:rStyle w:val="Hyperlink"/>
            <w:b/>
            <w:noProof/>
            <w:lang w:val="en-GB"/>
          </w:rPr>
          <w:t>4.</w:t>
        </w:r>
        <w:r w:rsidR="004B7339" w:rsidRPr="005F36E1">
          <w:rPr>
            <w:rFonts w:asciiTheme="minorHAnsi" w:eastAsiaTheme="minorEastAsia" w:hAnsiTheme="minorHAnsi" w:cstheme="minorBidi"/>
            <w:noProof/>
            <w:lang w:val="lt-LT" w:eastAsia="lt-LT"/>
          </w:rPr>
          <w:tab/>
        </w:r>
        <w:r w:rsidR="004B7339" w:rsidRPr="005F36E1">
          <w:rPr>
            <w:rStyle w:val="Hyperlink"/>
            <w:b/>
            <w:noProof/>
            <w:lang w:val="en-GB"/>
          </w:rPr>
          <w:t>Assessment</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_Toc383701072 \h </w:instrText>
        </w:r>
        <w:r w:rsidR="004B7339" w:rsidRPr="005F36E1">
          <w:rPr>
            <w:noProof/>
            <w:webHidden/>
          </w:rPr>
        </w:r>
        <w:r w:rsidR="004B7339" w:rsidRPr="005F36E1">
          <w:rPr>
            <w:noProof/>
            <w:webHidden/>
          </w:rPr>
          <w:fldChar w:fldCharType="separate"/>
        </w:r>
        <w:r w:rsidR="00ED0F87">
          <w:rPr>
            <w:noProof/>
            <w:webHidden/>
          </w:rPr>
          <w:t>14</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73" w:history="1">
        <w:r w:rsidR="004B7339" w:rsidRPr="005F36E1">
          <w:rPr>
            <w:rStyle w:val="Hyperlink"/>
            <w:noProof/>
            <w:lang w:val="en-GB"/>
          </w:rPr>
          <w:t>4.1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Identity, physical chemical properties and analytical methods</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_Toc383701073 \h </w:instrText>
        </w:r>
        <w:r w:rsidR="004B7339" w:rsidRPr="005F36E1">
          <w:rPr>
            <w:noProof/>
            <w:webHidden/>
          </w:rPr>
        </w:r>
        <w:r w:rsidR="004B7339" w:rsidRPr="005F36E1">
          <w:rPr>
            <w:noProof/>
            <w:webHidden/>
          </w:rPr>
          <w:fldChar w:fldCharType="separate"/>
        </w:r>
        <w:r w:rsidR="00ED0F87">
          <w:rPr>
            <w:noProof/>
            <w:webHidden/>
          </w:rPr>
          <w:t>15</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74" w:history="1">
        <w:r w:rsidR="004B7339" w:rsidRPr="005F36E1">
          <w:rPr>
            <w:rStyle w:val="Hyperlink"/>
            <w:noProof/>
            <w:lang w:val="en-GB"/>
          </w:rPr>
          <w:t>4.1.1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Identity of the plant protection product (IIIA 1)</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_Toc383701074 \h </w:instrText>
        </w:r>
        <w:r w:rsidR="004B7339" w:rsidRPr="005F36E1">
          <w:rPr>
            <w:noProof/>
            <w:webHidden/>
          </w:rPr>
        </w:r>
        <w:r w:rsidR="004B7339" w:rsidRPr="005F36E1">
          <w:rPr>
            <w:noProof/>
            <w:webHidden/>
          </w:rPr>
          <w:fldChar w:fldCharType="separate"/>
        </w:r>
        <w:r w:rsidR="00ED0F87">
          <w:rPr>
            <w:noProof/>
            <w:webHidden/>
          </w:rPr>
          <w:t>16</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75" w:history="1">
        <w:r w:rsidR="004B7339" w:rsidRPr="005F36E1">
          <w:rPr>
            <w:rStyle w:val="Hyperlink"/>
            <w:noProof/>
            <w:lang w:val="en-GB"/>
          </w:rPr>
          <w:t>4.1.2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Physical, chemical and technical properties of the plant protection product (IIIA 2)</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_Toc383701075 \h </w:instrText>
        </w:r>
        <w:r w:rsidR="004B7339" w:rsidRPr="005F36E1">
          <w:rPr>
            <w:noProof/>
            <w:webHidden/>
          </w:rPr>
        </w:r>
        <w:r w:rsidR="004B7339" w:rsidRPr="005F36E1">
          <w:rPr>
            <w:noProof/>
            <w:webHidden/>
          </w:rPr>
          <w:fldChar w:fldCharType="separate"/>
        </w:r>
        <w:r w:rsidR="00ED0F87">
          <w:rPr>
            <w:noProof/>
            <w:webHidden/>
          </w:rPr>
          <w:t>16</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76" w:history="1">
        <w:r w:rsidR="004B7339" w:rsidRPr="005F36E1">
          <w:rPr>
            <w:rStyle w:val="Hyperlink"/>
            <w:noProof/>
            <w:lang w:val="en-GB"/>
          </w:rPr>
          <w:t>4.1.3</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Methods of analysis (IIIA 5)</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_Toc383701076 \h </w:instrText>
        </w:r>
        <w:r w:rsidR="004B7339" w:rsidRPr="005F36E1">
          <w:rPr>
            <w:noProof/>
            <w:webHidden/>
          </w:rPr>
        </w:r>
        <w:r w:rsidR="004B7339" w:rsidRPr="005F36E1">
          <w:rPr>
            <w:noProof/>
            <w:webHidden/>
          </w:rPr>
          <w:fldChar w:fldCharType="separate"/>
        </w:r>
        <w:r w:rsidR="00ED0F87">
          <w:rPr>
            <w:noProof/>
            <w:webHidden/>
          </w:rPr>
          <w:t>16</w:t>
        </w:r>
        <w:r w:rsidR="004B7339" w:rsidRPr="005F36E1">
          <w:rPr>
            <w:noProof/>
            <w:webHidden/>
          </w:rPr>
          <w:fldChar w:fldCharType="end"/>
        </w:r>
      </w:hyperlink>
    </w:p>
    <w:p w:rsidR="004B7339" w:rsidRPr="005F36E1" w:rsidRDefault="00A542B4">
      <w:pPr>
        <w:pStyle w:val="Indholdsfortegnelse2"/>
        <w:rPr>
          <w:rFonts w:asciiTheme="minorHAnsi" w:eastAsiaTheme="minorEastAsia" w:hAnsiTheme="minorHAnsi" w:cstheme="minorBidi"/>
          <w:noProof/>
          <w:lang w:val="lt-LT" w:eastAsia="lt-LT"/>
        </w:rPr>
      </w:pPr>
      <w:hyperlink w:anchor="_Toc383701077" w:history="1">
        <w:r w:rsidR="004B7339" w:rsidRPr="005F36E1">
          <w:rPr>
            <w:rStyle w:val="Hyperlink"/>
            <w:noProof/>
            <w:lang w:val="en-GB"/>
          </w:rPr>
          <w:t>4.2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Toxicology</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_Toc383701077 \h </w:instrText>
        </w:r>
        <w:r w:rsidR="004B7339" w:rsidRPr="005F36E1">
          <w:rPr>
            <w:noProof/>
            <w:webHidden/>
          </w:rPr>
        </w:r>
        <w:r w:rsidR="004B7339" w:rsidRPr="005F36E1">
          <w:rPr>
            <w:noProof/>
            <w:webHidden/>
          </w:rPr>
          <w:fldChar w:fldCharType="separate"/>
        </w:r>
        <w:r w:rsidR="00ED0F87">
          <w:rPr>
            <w:noProof/>
            <w:webHidden/>
          </w:rPr>
          <w:t>16</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78" w:history="1">
        <w:r w:rsidR="004B7339" w:rsidRPr="005F36E1">
          <w:rPr>
            <w:rStyle w:val="Hyperlink"/>
            <w:noProof/>
            <w:lang w:val="en-GB"/>
          </w:rPr>
          <w:t>4.2.1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Toxicological studies (IIIA 7)</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_Toc383701078 \h </w:instrText>
        </w:r>
        <w:r w:rsidR="004B7339" w:rsidRPr="005F36E1">
          <w:rPr>
            <w:noProof/>
            <w:webHidden/>
          </w:rPr>
        </w:r>
        <w:r w:rsidR="004B7339" w:rsidRPr="005F36E1">
          <w:rPr>
            <w:noProof/>
            <w:webHidden/>
          </w:rPr>
          <w:fldChar w:fldCharType="separate"/>
        </w:r>
        <w:r w:rsidR="00ED0F87">
          <w:rPr>
            <w:noProof/>
            <w:webHidden/>
          </w:rPr>
          <w:t>17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79" w:history="1">
        <w:r w:rsidR="004B7339" w:rsidRPr="005F36E1">
          <w:rPr>
            <w:rStyle w:val="Hyperlink"/>
            <w:noProof/>
            <w:lang w:val="en-GB"/>
          </w:rPr>
          <w:t>4.2.2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Acute Toxicity (IIIA 7.1.1 – 7.1.6)</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_Toc383701079 \h </w:instrText>
        </w:r>
        <w:r w:rsidR="004B7339" w:rsidRPr="005F36E1">
          <w:rPr>
            <w:noProof/>
            <w:webHidden/>
          </w:rPr>
        </w:r>
        <w:r w:rsidR="004B7339" w:rsidRPr="005F36E1">
          <w:rPr>
            <w:noProof/>
            <w:webHidden/>
          </w:rPr>
          <w:fldChar w:fldCharType="separate"/>
        </w:r>
        <w:r w:rsidR="00ED0F87">
          <w:rPr>
            <w:noProof/>
            <w:webHidden/>
          </w:rPr>
          <w:t>17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80" w:history="1">
        <w:r w:rsidR="004B7339" w:rsidRPr="005F36E1">
          <w:rPr>
            <w:rStyle w:val="Hyperlink"/>
            <w:noProof/>
            <w:lang w:val="en-GB"/>
          </w:rPr>
          <w:t>4.2.3</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Exposure</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_Toc383701080 \h </w:instrText>
        </w:r>
        <w:r w:rsidR="004B7339" w:rsidRPr="005F36E1">
          <w:rPr>
            <w:noProof/>
            <w:webHidden/>
          </w:rPr>
        </w:r>
        <w:r w:rsidR="004B7339" w:rsidRPr="005F36E1">
          <w:rPr>
            <w:noProof/>
            <w:webHidden/>
          </w:rPr>
          <w:fldChar w:fldCharType="separate"/>
        </w:r>
        <w:r w:rsidR="00ED0F87">
          <w:rPr>
            <w:noProof/>
            <w:webHidden/>
          </w:rPr>
          <w:t>17</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81" w:history="1">
        <w:r w:rsidR="004B7339" w:rsidRPr="005F36E1">
          <w:rPr>
            <w:rStyle w:val="Hyperlink"/>
            <w:noProof/>
            <w:lang w:val="en-GB"/>
          </w:rPr>
          <w:t>4.2.3.1</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Operator Exposure (IIIA 7.3)</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_Toc383701081 \h </w:instrText>
        </w:r>
        <w:r w:rsidR="004B7339" w:rsidRPr="005F36E1">
          <w:rPr>
            <w:noProof/>
            <w:webHidden/>
          </w:rPr>
        </w:r>
        <w:r w:rsidR="004B7339" w:rsidRPr="005F36E1">
          <w:rPr>
            <w:noProof/>
            <w:webHidden/>
          </w:rPr>
          <w:fldChar w:fldCharType="separate"/>
        </w:r>
        <w:r w:rsidR="00ED0F87">
          <w:rPr>
            <w:noProof/>
            <w:webHidden/>
          </w:rPr>
          <w:t>18</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82" w:history="1">
        <w:r w:rsidR="004B7339" w:rsidRPr="005F36E1">
          <w:rPr>
            <w:rStyle w:val="Hyperlink"/>
            <w:noProof/>
            <w:lang w:val="en-GB"/>
          </w:rPr>
          <w:t>4.2.3.2</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Bystander Exposure (IIIA 7.4)</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_Toc383701082 \h </w:instrText>
        </w:r>
        <w:r w:rsidR="004B7339" w:rsidRPr="005F36E1">
          <w:rPr>
            <w:noProof/>
            <w:webHidden/>
          </w:rPr>
        </w:r>
        <w:r w:rsidR="004B7339" w:rsidRPr="005F36E1">
          <w:rPr>
            <w:noProof/>
            <w:webHidden/>
          </w:rPr>
          <w:fldChar w:fldCharType="separate"/>
        </w:r>
        <w:r w:rsidR="00ED0F87">
          <w:rPr>
            <w:noProof/>
            <w:webHidden/>
          </w:rPr>
          <w:t>19</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83" w:history="1">
        <w:r w:rsidR="004B7339" w:rsidRPr="005F36E1">
          <w:rPr>
            <w:rStyle w:val="Hyperlink"/>
            <w:noProof/>
            <w:lang w:val="en-GB"/>
          </w:rPr>
          <w:t>4.2.3.3</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Worker Exposure (IIIA 7.5)</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_Toc383701083 \h </w:instrText>
        </w:r>
        <w:r w:rsidR="004B7339" w:rsidRPr="005F36E1">
          <w:rPr>
            <w:noProof/>
            <w:webHidden/>
          </w:rPr>
        </w:r>
        <w:r w:rsidR="004B7339" w:rsidRPr="005F36E1">
          <w:rPr>
            <w:noProof/>
            <w:webHidden/>
          </w:rPr>
          <w:fldChar w:fldCharType="separate"/>
        </w:r>
        <w:r w:rsidR="00ED0F87">
          <w:rPr>
            <w:noProof/>
            <w:webHidden/>
          </w:rPr>
          <w:t>19</w:t>
        </w:r>
        <w:r w:rsidR="004B7339" w:rsidRPr="005F36E1">
          <w:rPr>
            <w:noProof/>
            <w:webHidden/>
          </w:rPr>
          <w:fldChar w:fldCharType="end"/>
        </w:r>
      </w:hyperlink>
    </w:p>
    <w:p w:rsidR="004B7339" w:rsidRPr="005F36E1" w:rsidRDefault="00A542B4">
      <w:pPr>
        <w:pStyle w:val="Indholdsfortegnelse3"/>
        <w:rPr>
          <w:rFonts w:asciiTheme="minorHAnsi" w:eastAsiaTheme="minorEastAsia" w:hAnsiTheme="minorHAnsi" w:cstheme="minorBidi"/>
          <w:noProof/>
          <w:lang w:val="lt-LT" w:eastAsia="lt-LT"/>
        </w:rPr>
      </w:pPr>
      <w:hyperlink w:anchor="_Toc383701084" w:history="1">
        <w:r w:rsidR="004B7339" w:rsidRPr="005F36E1">
          <w:rPr>
            <w:rStyle w:val="Hyperlink"/>
            <w:noProof/>
            <w:lang w:val="en-GB"/>
          </w:rPr>
          <w:t>4.2.4</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Dermal Absorption (IIIA 7.6)</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_Toc383701084 \h </w:instrText>
        </w:r>
        <w:r w:rsidR="004B7339" w:rsidRPr="005F36E1">
          <w:rPr>
            <w:noProof/>
            <w:webHidden/>
          </w:rPr>
        </w:r>
        <w:r w:rsidR="004B7339" w:rsidRPr="005F36E1">
          <w:rPr>
            <w:noProof/>
            <w:webHidden/>
          </w:rPr>
          <w:fldChar w:fldCharType="separate"/>
        </w:r>
        <w:r w:rsidR="00ED0F87">
          <w:rPr>
            <w:noProof/>
            <w:webHidden/>
          </w:rPr>
          <w:t>19</w:t>
        </w:r>
        <w:r w:rsidR="004B7339" w:rsidRPr="005F36E1">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85" w:history="1">
        <w:r w:rsidR="004B7339" w:rsidRPr="005F36E1">
          <w:rPr>
            <w:rStyle w:val="Hyperlink"/>
            <w:noProof/>
            <w:lang w:val="en-GB"/>
          </w:rPr>
          <w:t>4.2.5</w:t>
        </w:r>
        <w:r w:rsidR="004B7339" w:rsidRPr="005F36E1">
          <w:rPr>
            <w:rFonts w:asciiTheme="minorHAnsi" w:eastAsiaTheme="minorEastAsia" w:hAnsiTheme="minorHAnsi" w:cstheme="minorBidi"/>
            <w:noProof/>
            <w:lang w:val="lt-LT" w:eastAsia="lt-LT"/>
          </w:rPr>
          <w:tab/>
        </w:r>
        <w:r w:rsidR="004B7339" w:rsidRPr="005F36E1">
          <w:rPr>
            <w:rStyle w:val="Hyperlink"/>
            <w:noProof/>
            <w:lang w:val="en-GB"/>
          </w:rPr>
          <w:t>Assessment of the relevance of metabolites in groundwater</w:t>
        </w:r>
        <w:r w:rsidR="004B7339" w:rsidRPr="005F36E1">
          <w:rPr>
            <w:noProof/>
            <w:webHidden/>
          </w:rPr>
          <w:tab/>
        </w:r>
        <w:r w:rsidR="004B7339" w:rsidRPr="005F36E1">
          <w:rPr>
            <w:noProof/>
            <w:webHidden/>
          </w:rPr>
          <w:fldChar w:fldCharType="begin"/>
        </w:r>
        <w:r w:rsidR="004B7339" w:rsidRPr="005F36E1">
          <w:rPr>
            <w:noProof/>
            <w:webHidden/>
          </w:rPr>
          <w:instrText xml:space="preserve"> PAGEREF _Toc383701085 \h </w:instrText>
        </w:r>
        <w:r w:rsidR="004B7339" w:rsidRPr="005F36E1">
          <w:rPr>
            <w:noProof/>
            <w:webHidden/>
          </w:rPr>
        </w:r>
        <w:r w:rsidR="004B7339" w:rsidRPr="005F36E1">
          <w:rPr>
            <w:noProof/>
            <w:webHidden/>
          </w:rPr>
          <w:fldChar w:fldCharType="separate"/>
        </w:r>
        <w:r w:rsidR="00ED0F87">
          <w:rPr>
            <w:noProof/>
            <w:webHidden/>
          </w:rPr>
          <w:t>19</w:t>
        </w:r>
        <w:r w:rsidR="004B7339" w:rsidRPr="005F36E1">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86" w:history="1">
        <w:r w:rsidR="004B7339" w:rsidRPr="00B04A99">
          <w:rPr>
            <w:rStyle w:val="Hyperlink"/>
            <w:noProof/>
          </w:rPr>
          <w:t>4.2.6</w:t>
        </w:r>
        <w:r w:rsidR="004B7339">
          <w:rPr>
            <w:rFonts w:asciiTheme="minorHAnsi" w:eastAsiaTheme="minorEastAsia" w:hAnsiTheme="minorHAnsi" w:cstheme="minorBidi"/>
            <w:noProof/>
            <w:lang w:val="lt-LT" w:eastAsia="lt-LT"/>
          </w:rPr>
          <w:tab/>
        </w:r>
        <w:r w:rsidR="004B7339" w:rsidRPr="00B04A99">
          <w:rPr>
            <w:rStyle w:val="Hyperlink"/>
            <w:noProof/>
          </w:rPr>
          <w:t>Common</w:t>
        </w:r>
        <w:r w:rsidR="004B7339" w:rsidRPr="00B04A99">
          <w:rPr>
            <w:rStyle w:val="Hyperlink"/>
            <w:noProof/>
            <w:lang w:val="en-GB"/>
          </w:rPr>
          <w:t xml:space="preserve"> Nordic-Baltic areas (work rate/day) used in tier 2 refinements of the core assessment.</w:t>
        </w:r>
        <w:r w:rsidR="004B7339">
          <w:rPr>
            <w:noProof/>
            <w:webHidden/>
          </w:rPr>
          <w:tab/>
        </w:r>
        <w:r w:rsidR="004B7339">
          <w:rPr>
            <w:noProof/>
            <w:webHidden/>
          </w:rPr>
          <w:fldChar w:fldCharType="begin"/>
        </w:r>
        <w:r w:rsidR="004B7339">
          <w:rPr>
            <w:noProof/>
            <w:webHidden/>
          </w:rPr>
          <w:instrText xml:space="preserve"> PAGEREF _Toc383701086 \h </w:instrText>
        </w:r>
        <w:r w:rsidR="004B7339">
          <w:rPr>
            <w:noProof/>
            <w:webHidden/>
          </w:rPr>
        </w:r>
        <w:r w:rsidR="004B7339">
          <w:rPr>
            <w:noProof/>
            <w:webHidden/>
          </w:rPr>
          <w:fldChar w:fldCharType="separate"/>
        </w:r>
        <w:r w:rsidR="00ED0F87">
          <w:rPr>
            <w:noProof/>
            <w:webHidden/>
          </w:rPr>
          <w:t>20</w:t>
        </w:r>
        <w:r w:rsidR="004B7339">
          <w:rPr>
            <w:noProof/>
            <w:webHidden/>
          </w:rPr>
          <w:fldChar w:fldCharType="end"/>
        </w:r>
      </w:hyperlink>
    </w:p>
    <w:p w:rsidR="004B7339" w:rsidRDefault="00A542B4">
      <w:pPr>
        <w:pStyle w:val="Indholdsfortegnelse2"/>
        <w:rPr>
          <w:rFonts w:asciiTheme="minorHAnsi" w:eastAsiaTheme="minorEastAsia" w:hAnsiTheme="minorHAnsi" w:cstheme="minorBidi"/>
          <w:noProof/>
          <w:lang w:val="lt-LT" w:eastAsia="lt-LT"/>
        </w:rPr>
      </w:pPr>
      <w:hyperlink w:anchor="_Toc383701087" w:history="1">
        <w:r w:rsidR="004B7339" w:rsidRPr="00B04A99">
          <w:rPr>
            <w:rStyle w:val="Hyperlink"/>
            <w:noProof/>
            <w:lang w:val="en-GB"/>
          </w:rPr>
          <w:t>4.3</w:t>
        </w:r>
        <w:r w:rsidR="004B7339">
          <w:rPr>
            <w:rFonts w:asciiTheme="minorHAnsi" w:eastAsiaTheme="minorEastAsia" w:hAnsiTheme="minorHAnsi" w:cstheme="minorBidi"/>
            <w:noProof/>
            <w:lang w:val="lt-LT" w:eastAsia="lt-LT"/>
          </w:rPr>
          <w:tab/>
        </w:r>
        <w:r w:rsidR="004B7339" w:rsidRPr="00B04A99">
          <w:rPr>
            <w:rStyle w:val="Hyperlink"/>
            <w:noProof/>
            <w:lang w:val="en-GB"/>
          </w:rPr>
          <w:t>Residues</w:t>
        </w:r>
        <w:r w:rsidR="004B7339">
          <w:rPr>
            <w:noProof/>
            <w:webHidden/>
          </w:rPr>
          <w:tab/>
        </w:r>
        <w:r w:rsidR="004B7339">
          <w:rPr>
            <w:noProof/>
            <w:webHidden/>
          </w:rPr>
          <w:fldChar w:fldCharType="begin"/>
        </w:r>
        <w:r w:rsidR="004B7339">
          <w:rPr>
            <w:noProof/>
            <w:webHidden/>
          </w:rPr>
          <w:instrText xml:space="preserve"> PAGEREF _Toc383701087 \h </w:instrText>
        </w:r>
        <w:r w:rsidR="004B7339">
          <w:rPr>
            <w:noProof/>
            <w:webHidden/>
          </w:rPr>
        </w:r>
        <w:r w:rsidR="004B7339">
          <w:rPr>
            <w:noProof/>
            <w:webHidden/>
          </w:rPr>
          <w:fldChar w:fldCharType="separate"/>
        </w:r>
        <w:r w:rsidR="00ED0F87">
          <w:rPr>
            <w:noProof/>
            <w:webHidden/>
          </w:rPr>
          <w:t>20</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88" w:history="1">
        <w:r w:rsidR="004B7339" w:rsidRPr="00B04A99">
          <w:rPr>
            <w:rStyle w:val="Hyperlink"/>
            <w:noProof/>
          </w:rPr>
          <w:t>4.3.1</w:t>
        </w:r>
        <w:r w:rsidR="004B7339">
          <w:rPr>
            <w:rFonts w:asciiTheme="minorHAnsi" w:eastAsiaTheme="minorEastAsia" w:hAnsiTheme="minorHAnsi" w:cstheme="minorBidi"/>
            <w:noProof/>
            <w:lang w:val="lt-LT" w:eastAsia="lt-LT"/>
          </w:rPr>
          <w:tab/>
        </w:r>
        <w:r w:rsidR="004B7339" w:rsidRPr="00B04A99">
          <w:rPr>
            <w:rStyle w:val="Hyperlink"/>
            <w:noProof/>
          </w:rPr>
          <w:t>Stability of residues</w:t>
        </w:r>
        <w:r w:rsidR="004B7339">
          <w:rPr>
            <w:noProof/>
            <w:webHidden/>
          </w:rPr>
          <w:tab/>
        </w:r>
        <w:r w:rsidR="004B7339">
          <w:rPr>
            <w:noProof/>
            <w:webHidden/>
          </w:rPr>
          <w:fldChar w:fldCharType="begin"/>
        </w:r>
        <w:r w:rsidR="004B7339">
          <w:rPr>
            <w:noProof/>
            <w:webHidden/>
          </w:rPr>
          <w:instrText xml:space="preserve"> PAGEREF _Toc383701088 \h </w:instrText>
        </w:r>
        <w:r w:rsidR="004B7339">
          <w:rPr>
            <w:noProof/>
            <w:webHidden/>
          </w:rPr>
        </w:r>
        <w:r w:rsidR="004B7339">
          <w:rPr>
            <w:noProof/>
            <w:webHidden/>
          </w:rPr>
          <w:fldChar w:fldCharType="separate"/>
        </w:r>
        <w:r w:rsidR="00ED0F87">
          <w:rPr>
            <w:noProof/>
            <w:webHidden/>
          </w:rPr>
          <w:t>21</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89" w:history="1">
        <w:r w:rsidR="004B7339" w:rsidRPr="00B04A99">
          <w:rPr>
            <w:rStyle w:val="Hyperlink"/>
            <w:noProof/>
          </w:rPr>
          <w:t>4.3.2</w:t>
        </w:r>
        <w:r w:rsidR="004B7339">
          <w:rPr>
            <w:rFonts w:asciiTheme="minorHAnsi" w:eastAsiaTheme="minorEastAsia" w:hAnsiTheme="minorHAnsi" w:cstheme="minorBidi"/>
            <w:noProof/>
            <w:lang w:val="lt-LT" w:eastAsia="lt-LT"/>
          </w:rPr>
          <w:tab/>
        </w:r>
        <w:r w:rsidR="004B7339" w:rsidRPr="00B04A99">
          <w:rPr>
            <w:rStyle w:val="Hyperlink"/>
            <w:noProof/>
          </w:rPr>
          <w:t>Studies on metabolism in plants or livestock</w:t>
        </w:r>
        <w:r w:rsidR="004B7339">
          <w:rPr>
            <w:noProof/>
            <w:webHidden/>
          </w:rPr>
          <w:tab/>
        </w:r>
        <w:r w:rsidR="004B7339">
          <w:rPr>
            <w:noProof/>
            <w:webHidden/>
          </w:rPr>
          <w:fldChar w:fldCharType="begin"/>
        </w:r>
        <w:r w:rsidR="004B7339">
          <w:rPr>
            <w:noProof/>
            <w:webHidden/>
          </w:rPr>
          <w:instrText xml:space="preserve"> PAGEREF _Toc383701089 \h </w:instrText>
        </w:r>
        <w:r w:rsidR="004B7339">
          <w:rPr>
            <w:noProof/>
            <w:webHidden/>
          </w:rPr>
        </w:r>
        <w:r w:rsidR="004B7339">
          <w:rPr>
            <w:noProof/>
            <w:webHidden/>
          </w:rPr>
          <w:fldChar w:fldCharType="separate"/>
        </w:r>
        <w:r w:rsidR="00ED0F87">
          <w:rPr>
            <w:noProof/>
            <w:webHidden/>
          </w:rPr>
          <w:t>21</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0" w:history="1">
        <w:r w:rsidR="004B7339" w:rsidRPr="00B04A99">
          <w:rPr>
            <w:rStyle w:val="Hyperlink"/>
            <w:noProof/>
            <w:lang w:val="en-GB"/>
          </w:rPr>
          <w:t>4.3.3</w:t>
        </w:r>
        <w:r w:rsidR="004B7339">
          <w:rPr>
            <w:rFonts w:asciiTheme="minorHAnsi" w:eastAsiaTheme="minorEastAsia" w:hAnsiTheme="minorHAnsi" w:cstheme="minorBidi"/>
            <w:noProof/>
            <w:lang w:val="lt-LT" w:eastAsia="lt-LT"/>
          </w:rPr>
          <w:tab/>
        </w:r>
        <w:r w:rsidR="004B7339" w:rsidRPr="00B04A99">
          <w:rPr>
            <w:rStyle w:val="Hyperlink"/>
            <w:noProof/>
            <w:lang w:val="en-GB"/>
          </w:rPr>
          <w:t>Residue trials (supervised field trials)</w:t>
        </w:r>
        <w:r w:rsidR="004B7339">
          <w:rPr>
            <w:noProof/>
            <w:webHidden/>
          </w:rPr>
          <w:tab/>
        </w:r>
        <w:r w:rsidR="004B7339">
          <w:rPr>
            <w:noProof/>
            <w:webHidden/>
          </w:rPr>
          <w:fldChar w:fldCharType="begin"/>
        </w:r>
        <w:r w:rsidR="004B7339">
          <w:rPr>
            <w:noProof/>
            <w:webHidden/>
          </w:rPr>
          <w:instrText xml:space="preserve"> PAGEREF _Toc383701090 \h </w:instrText>
        </w:r>
        <w:r w:rsidR="004B7339">
          <w:rPr>
            <w:noProof/>
            <w:webHidden/>
          </w:rPr>
        </w:r>
        <w:r w:rsidR="004B7339">
          <w:rPr>
            <w:noProof/>
            <w:webHidden/>
          </w:rPr>
          <w:fldChar w:fldCharType="separate"/>
        </w:r>
        <w:r w:rsidR="00ED0F87">
          <w:rPr>
            <w:noProof/>
            <w:webHidden/>
          </w:rPr>
          <w:t>21</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1" w:history="1">
        <w:r w:rsidR="004B7339" w:rsidRPr="00B04A99">
          <w:rPr>
            <w:rStyle w:val="Hyperlink"/>
            <w:noProof/>
            <w:lang w:val="en-GB"/>
          </w:rPr>
          <w:t>4.3.4</w:t>
        </w:r>
        <w:r w:rsidR="004B7339">
          <w:rPr>
            <w:rFonts w:asciiTheme="minorHAnsi" w:eastAsiaTheme="minorEastAsia" w:hAnsiTheme="minorHAnsi" w:cstheme="minorBidi"/>
            <w:noProof/>
            <w:lang w:val="lt-LT" w:eastAsia="lt-LT"/>
          </w:rPr>
          <w:tab/>
        </w:r>
        <w:r w:rsidR="004B7339" w:rsidRPr="00B04A99">
          <w:rPr>
            <w:rStyle w:val="Hyperlink"/>
            <w:noProof/>
            <w:lang w:val="en-GB"/>
          </w:rPr>
          <w:t>Livestock feeding studies</w:t>
        </w:r>
        <w:r w:rsidR="004B7339">
          <w:rPr>
            <w:noProof/>
            <w:webHidden/>
          </w:rPr>
          <w:tab/>
        </w:r>
        <w:r w:rsidR="004B7339">
          <w:rPr>
            <w:noProof/>
            <w:webHidden/>
          </w:rPr>
          <w:fldChar w:fldCharType="begin"/>
        </w:r>
        <w:r w:rsidR="004B7339">
          <w:rPr>
            <w:noProof/>
            <w:webHidden/>
          </w:rPr>
          <w:instrText xml:space="preserve"> PAGEREF _Toc383701091 \h </w:instrText>
        </w:r>
        <w:r w:rsidR="004B7339">
          <w:rPr>
            <w:noProof/>
            <w:webHidden/>
          </w:rPr>
        </w:r>
        <w:r w:rsidR="004B7339">
          <w:rPr>
            <w:noProof/>
            <w:webHidden/>
          </w:rPr>
          <w:fldChar w:fldCharType="separate"/>
        </w:r>
        <w:r w:rsidR="00ED0F87">
          <w:rPr>
            <w:noProof/>
            <w:webHidden/>
          </w:rPr>
          <w:t>22</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2" w:history="1">
        <w:r w:rsidR="004B7339" w:rsidRPr="00B04A99">
          <w:rPr>
            <w:rStyle w:val="Hyperlink"/>
            <w:noProof/>
            <w:lang w:val="en-GB"/>
          </w:rPr>
          <w:t>4.3.5</w:t>
        </w:r>
        <w:r w:rsidR="004B7339">
          <w:rPr>
            <w:rFonts w:asciiTheme="minorHAnsi" w:eastAsiaTheme="minorEastAsia" w:hAnsiTheme="minorHAnsi" w:cstheme="minorBidi"/>
            <w:noProof/>
            <w:lang w:val="lt-LT" w:eastAsia="lt-LT"/>
          </w:rPr>
          <w:tab/>
        </w:r>
        <w:r w:rsidR="004B7339" w:rsidRPr="00B04A99">
          <w:rPr>
            <w:rStyle w:val="Hyperlink"/>
            <w:noProof/>
            <w:lang w:val="en-GB"/>
          </w:rPr>
          <w:t>Studies on industrial processing and/or household preparation</w:t>
        </w:r>
        <w:r w:rsidR="004B7339">
          <w:rPr>
            <w:noProof/>
            <w:webHidden/>
          </w:rPr>
          <w:tab/>
        </w:r>
        <w:r w:rsidR="004B7339">
          <w:rPr>
            <w:noProof/>
            <w:webHidden/>
          </w:rPr>
          <w:fldChar w:fldCharType="begin"/>
        </w:r>
        <w:r w:rsidR="004B7339">
          <w:rPr>
            <w:noProof/>
            <w:webHidden/>
          </w:rPr>
          <w:instrText xml:space="preserve"> PAGEREF _Toc383701092 \h </w:instrText>
        </w:r>
        <w:r w:rsidR="004B7339">
          <w:rPr>
            <w:noProof/>
            <w:webHidden/>
          </w:rPr>
        </w:r>
        <w:r w:rsidR="004B7339">
          <w:rPr>
            <w:noProof/>
            <w:webHidden/>
          </w:rPr>
          <w:fldChar w:fldCharType="separate"/>
        </w:r>
        <w:r w:rsidR="00ED0F87">
          <w:rPr>
            <w:noProof/>
            <w:webHidden/>
          </w:rPr>
          <w:t>22</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3" w:history="1">
        <w:r w:rsidR="004B7339" w:rsidRPr="00B04A99">
          <w:rPr>
            <w:rStyle w:val="Hyperlink"/>
            <w:noProof/>
            <w:lang w:val="en-GB"/>
          </w:rPr>
          <w:t>4.3.6</w:t>
        </w:r>
        <w:r w:rsidR="004B7339">
          <w:rPr>
            <w:rFonts w:asciiTheme="minorHAnsi" w:eastAsiaTheme="minorEastAsia" w:hAnsiTheme="minorHAnsi" w:cstheme="minorBidi"/>
            <w:noProof/>
            <w:lang w:val="lt-LT" w:eastAsia="lt-LT"/>
          </w:rPr>
          <w:tab/>
        </w:r>
        <w:r w:rsidR="004B7339" w:rsidRPr="00B04A99">
          <w:rPr>
            <w:rStyle w:val="Hyperlink"/>
            <w:noProof/>
            <w:lang w:val="en-GB"/>
          </w:rPr>
          <w:t>Studies for residues in representative succeeding crops</w:t>
        </w:r>
        <w:r w:rsidR="004B7339">
          <w:rPr>
            <w:noProof/>
            <w:webHidden/>
          </w:rPr>
          <w:tab/>
        </w:r>
        <w:r w:rsidR="004B7339">
          <w:rPr>
            <w:noProof/>
            <w:webHidden/>
          </w:rPr>
          <w:fldChar w:fldCharType="begin"/>
        </w:r>
        <w:r w:rsidR="004B7339">
          <w:rPr>
            <w:noProof/>
            <w:webHidden/>
          </w:rPr>
          <w:instrText xml:space="preserve"> PAGEREF _Toc383701093 \h </w:instrText>
        </w:r>
        <w:r w:rsidR="004B7339">
          <w:rPr>
            <w:noProof/>
            <w:webHidden/>
          </w:rPr>
        </w:r>
        <w:r w:rsidR="004B7339">
          <w:rPr>
            <w:noProof/>
            <w:webHidden/>
          </w:rPr>
          <w:fldChar w:fldCharType="separate"/>
        </w:r>
        <w:r w:rsidR="00ED0F87">
          <w:rPr>
            <w:noProof/>
            <w:webHidden/>
          </w:rPr>
          <w:t>22</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4" w:history="1">
        <w:r w:rsidR="004B7339" w:rsidRPr="00B04A99">
          <w:rPr>
            <w:rStyle w:val="Hyperlink"/>
            <w:noProof/>
            <w:lang w:val="en-GB"/>
          </w:rPr>
          <w:t>4.3.7</w:t>
        </w:r>
        <w:r w:rsidR="004B7339">
          <w:rPr>
            <w:rFonts w:asciiTheme="minorHAnsi" w:eastAsiaTheme="minorEastAsia" w:hAnsiTheme="minorHAnsi" w:cstheme="minorBidi"/>
            <w:noProof/>
            <w:lang w:val="lt-LT" w:eastAsia="lt-LT"/>
          </w:rPr>
          <w:tab/>
        </w:r>
        <w:r w:rsidR="004B7339" w:rsidRPr="00B04A99">
          <w:rPr>
            <w:rStyle w:val="Hyperlink"/>
            <w:noProof/>
            <w:lang w:val="en-GB"/>
          </w:rPr>
          <w:t>Estimation of Exposure Through Diet and Other Means</w:t>
        </w:r>
        <w:r w:rsidR="004B7339">
          <w:rPr>
            <w:noProof/>
            <w:webHidden/>
          </w:rPr>
          <w:tab/>
        </w:r>
        <w:r w:rsidR="004B7339">
          <w:rPr>
            <w:noProof/>
            <w:webHidden/>
          </w:rPr>
          <w:fldChar w:fldCharType="begin"/>
        </w:r>
        <w:r w:rsidR="004B7339">
          <w:rPr>
            <w:noProof/>
            <w:webHidden/>
          </w:rPr>
          <w:instrText xml:space="preserve"> PAGEREF _Toc383701094 \h </w:instrText>
        </w:r>
        <w:r w:rsidR="004B7339">
          <w:rPr>
            <w:noProof/>
            <w:webHidden/>
          </w:rPr>
        </w:r>
        <w:r w:rsidR="004B7339">
          <w:rPr>
            <w:noProof/>
            <w:webHidden/>
          </w:rPr>
          <w:fldChar w:fldCharType="separate"/>
        </w:r>
        <w:r w:rsidR="00ED0F87">
          <w:rPr>
            <w:noProof/>
            <w:webHidden/>
          </w:rPr>
          <w:t>22</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5" w:history="1">
        <w:r w:rsidR="004B7339" w:rsidRPr="00B04A99">
          <w:rPr>
            <w:rStyle w:val="Hyperlink"/>
            <w:noProof/>
            <w:highlight w:val="yellow"/>
            <w:lang w:val="en-GB"/>
          </w:rPr>
          <w:t>4.3.8</w:t>
        </w:r>
        <w:r w:rsidR="004B7339">
          <w:rPr>
            <w:rFonts w:asciiTheme="minorHAnsi" w:eastAsiaTheme="minorEastAsia" w:hAnsiTheme="minorHAnsi" w:cstheme="minorBidi"/>
            <w:noProof/>
            <w:lang w:val="lt-LT" w:eastAsia="lt-LT"/>
          </w:rPr>
          <w:tab/>
        </w:r>
        <w:r w:rsidR="004B7339" w:rsidRPr="00B04A99">
          <w:rPr>
            <w:rStyle w:val="Hyperlink"/>
            <w:noProof/>
            <w:highlight w:val="yellow"/>
            <w:lang w:val="en-GB"/>
          </w:rPr>
          <w:t>Comparability, extrapolation, group tolerance and data requirements for pesticides residues in food and raw agricultural commodities</w:t>
        </w:r>
        <w:r w:rsidR="004B7339">
          <w:rPr>
            <w:noProof/>
            <w:webHidden/>
          </w:rPr>
          <w:tab/>
        </w:r>
        <w:r w:rsidR="004B7339">
          <w:rPr>
            <w:noProof/>
            <w:webHidden/>
          </w:rPr>
          <w:fldChar w:fldCharType="begin"/>
        </w:r>
        <w:r w:rsidR="004B7339">
          <w:rPr>
            <w:noProof/>
            <w:webHidden/>
          </w:rPr>
          <w:instrText xml:space="preserve"> PAGEREF _Toc383701095 \h </w:instrText>
        </w:r>
        <w:r w:rsidR="004B7339">
          <w:rPr>
            <w:noProof/>
            <w:webHidden/>
          </w:rPr>
        </w:r>
        <w:r w:rsidR="004B7339">
          <w:rPr>
            <w:noProof/>
            <w:webHidden/>
          </w:rPr>
          <w:fldChar w:fldCharType="separate"/>
        </w:r>
        <w:r w:rsidR="00ED0F87">
          <w:rPr>
            <w:noProof/>
            <w:webHidden/>
          </w:rPr>
          <w:t>23</w:t>
        </w:r>
        <w:r w:rsidR="004B7339">
          <w:rPr>
            <w:noProof/>
            <w:webHidden/>
          </w:rPr>
          <w:fldChar w:fldCharType="end"/>
        </w:r>
      </w:hyperlink>
    </w:p>
    <w:p w:rsidR="004B7339" w:rsidRDefault="00A542B4">
      <w:pPr>
        <w:pStyle w:val="Indholdsfortegnelse2"/>
        <w:rPr>
          <w:rFonts w:asciiTheme="minorHAnsi" w:eastAsiaTheme="minorEastAsia" w:hAnsiTheme="minorHAnsi" w:cstheme="minorBidi"/>
          <w:noProof/>
          <w:lang w:val="lt-LT" w:eastAsia="lt-LT"/>
        </w:rPr>
      </w:pPr>
      <w:hyperlink w:anchor="_Toc383701096" w:history="1">
        <w:r w:rsidR="004B7339" w:rsidRPr="00B04A99">
          <w:rPr>
            <w:rStyle w:val="Hyperlink"/>
            <w:noProof/>
            <w:lang w:val="en-GB"/>
          </w:rPr>
          <w:t>4.4</w:t>
        </w:r>
        <w:r w:rsidR="004B7339">
          <w:rPr>
            <w:rFonts w:asciiTheme="minorHAnsi" w:eastAsiaTheme="minorEastAsia" w:hAnsiTheme="minorHAnsi" w:cstheme="minorBidi"/>
            <w:noProof/>
            <w:lang w:val="lt-LT" w:eastAsia="lt-LT"/>
          </w:rPr>
          <w:tab/>
        </w:r>
        <w:r w:rsidR="004B7339" w:rsidRPr="00B04A99">
          <w:rPr>
            <w:rStyle w:val="Hyperlink"/>
            <w:noProof/>
            <w:lang w:val="en-GB"/>
          </w:rPr>
          <w:t>Efficacy</w:t>
        </w:r>
        <w:r w:rsidR="004B7339">
          <w:rPr>
            <w:noProof/>
            <w:webHidden/>
          </w:rPr>
          <w:tab/>
        </w:r>
        <w:r w:rsidR="004B7339">
          <w:rPr>
            <w:noProof/>
            <w:webHidden/>
          </w:rPr>
          <w:fldChar w:fldCharType="begin"/>
        </w:r>
        <w:r w:rsidR="004B7339">
          <w:rPr>
            <w:noProof/>
            <w:webHidden/>
          </w:rPr>
          <w:instrText xml:space="preserve"> PAGEREF _Toc383701096 \h </w:instrText>
        </w:r>
        <w:r w:rsidR="004B7339">
          <w:rPr>
            <w:noProof/>
            <w:webHidden/>
          </w:rPr>
        </w:r>
        <w:r w:rsidR="004B7339">
          <w:rPr>
            <w:noProof/>
            <w:webHidden/>
          </w:rPr>
          <w:fldChar w:fldCharType="separate"/>
        </w:r>
        <w:r w:rsidR="00ED0F87">
          <w:rPr>
            <w:noProof/>
            <w:webHidden/>
          </w:rPr>
          <w:t>23</w:t>
        </w:r>
        <w:r w:rsidR="004B7339">
          <w:rPr>
            <w:noProof/>
            <w:webHidden/>
          </w:rPr>
          <w:fldChar w:fldCharType="end"/>
        </w:r>
      </w:hyperlink>
    </w:p>
    <w:p w:rsidR="004B7339" w:rsidRDefault="00A542B4">
      <w:pPr>
        <w:pStyle w:val="Indholdsfortegnelse2"/>
        <w:rPr>
          <w:rFonts w:asciiTheme="minorHAnsi" w:eastAsiaTheme="minorEastAsia" w:hAnsiTheme="minorHAnsi" w:cstheme="minorBidi"/>
          <w:noProof/>
          <w:lang w:val="lt-LT" w:eastAsia="lt-LT"/>
        </w:rPr>
      </w:pPr>
      <w:hyperlink w:anchor="_Toc383701097" w:history="1">
        <w:r w:rsidR="004B7339" w:rsidRPr="00B04A99">
          <w:rPr>
            <w:rStyle w:val="Hyperlink"/>
            <w:noProof/>
            <w:lang w:val="en-GB"/>
          </w:rPr>
          <w:t>4.5</w:t>
        </w:r>
        <w:r w:rsidR="004B7339">
          <w:rPr>
            <w:rFonts w:asciiTheme="minorHAnsi" w:eastAsiaTheme="minorEastAsia" w:hAnsiTheme="minorHAnsi" w:cstheme="minorBidi"/>
            <w:noProof/>
            <w:lang w:val="lt-LT" w:eastAsia="lt-LT"/>
          </w:rPr>
          <w:tab/>
        </w:r>
        <w:r w:rsidR="004B7339" w:rsidRPr="00B04A99">
          <w:rPr>
            <w:rStyle w:val="Hyperlink"/>
            <w:noProof/>
            <w:lang w:val="en-GB"/>
          </w:rPr>
          <w:t>Environmental Fate and Behaviour</w:t>
        </w:r>
        <w:r w:rsidR="004B7339">
          <w:rPr>
            <w:noProof/>
            <w:webHidden/>
          </w:rPr>
          <w:tab/>
        </w:r>
        <w:r w:rsidR="004B7339">
          <w:rPr>
            <w:noProof/>
            <w:webHidden/>
          </w:rPr>
          <w:fldChar w:fldCharType="begin"/>
        </w:r>
        <w:r w:rsidR="004B7339">
          <w:rPr>
            <w:noProof/>
            <w:webHidden/>
          </w:rPr>
          <w:instrText xml:space="preserve"> PAGEREF _Toc383701097 \h </w:instrText>
        </w:r>
        <w:r w:rsidR="004B7339">
          <w:rPr>
            <w:noProof/>
            <w:webHidden/>
          </w:rPr>
        </w:r>
        <w:r w:rsidR="004B7339">
          <w:rPr>
            <w:noProof/>
            <w:webHidden/>
          </w:rPr>
          <w:fldChar w:fldCharType="separate"/>
        </w:r>
        <w:r w:rsidR="00ED0F87">
          <w:rPr>
            <w:noProof/>
            <w:webHidden/>
          </w:rPr>
          <w:t>23</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8" w:history="1">
        <w:r w:rsidR="004B7339" w:rsidRPr="00B04A99">
          <w:rPr>
            <w:rStyle w:val="Hyperlink"/>
            <w:noProof/>
            <w:lang w:val="en-GB"/>
          </w:rPr>
          <w:t>4.5.1</w:t>
        </w:r>
        <w:r w:rsidR="004B7339">
          <w:rPr>
            <w:rFonts w:asciiTheme="minorHAnsi" w:eastAsiaTheme="minorEastAsia" w:hAnsiTheme="minorHAnsi" w:cstheme="minorBidi"/>
            <w:noProof/>
            <w:lang w:val="lt-LT" w:eastAsia="lt-LT"/>
          </w:rPr>
          <w:tab/>
        </w:r>
        <w:r w:rsidR="004B7339" w:rsidRPr="00B04A99">
          <w:rPr>
            <w:rStyle w:val="Hyperlink"/>
            <w:noProof/>
            <w:lang w:val="en-GB"/>
          </w:rPr>
          <w:t>Soil</w:t>
        </w:r>
        <w:r w:rsidR="004B7339">
          <w:rPr>
            <w:noProof/>
            <w:webHidden/>
          </w:rPr>
          <w:tab/>
        </w:r>
        <w:r w:rsidR="004B7339">
          <w:rPr>
            <w:noProof/>
            <w:webHidden/>
          </w:rPr>
          <w:fldChar w:fldCharType="begin"/>
        </w:r>
        <w:r w:rsidR="004B7339">
          <w:rPr>
            <w:noProof/>
            <w:webHidden/>
          </w:rPr>
          <w:instrText xml:space="preserve"> PAGEREF _Toc383701098 \h </w:instrText>
        </w:r>
        <w:r w:rsidR="004B7339">
          <w:rPr>
            <w:noProof/>
            <w:webHidden/>
          </w:rPr>
        </w:r>
        <w:r w:rsidR="004B7339">
          <w:rPr>
            <w:noProof/>
            <w:webHidden/>
          </w:rPr>
          <w:fldChar w:fldCharType="separate"/>
        </w:r>
        <w:r w:rsidR="00ED0F87">
          <w:rPr>
            <w:noProof/>
            <w:webHidden/>
          </w:rPr>
          <w:t>24</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099" w:history="1">
        <w:r w:rsidR="004B7339" w:rsidRPr="00B04A99">
          <w:rPr>
            <w:rStyle w:val="Hyperlink"/>
            <w:noProof/>
            <w:lang w:val="en-GB"/>
          </w:rPr>
          <w:t>4.5.2</w:t>
        </w:r>
        <w:r w:rsidR="004B7339">
          <w:rPr>
            <w:rFonts w:asciiTheme="minorHAnsi" w:eastAsiaTheme="minorEastAsia" w:hAnsiTheme="minorHAnsi" w:cstheme="minorBidi"/>
            <w:noProof/>
            <w:lang w:val="lt-LT" w:eastAsia="lt-LT"/>
          </w:rPr>
          <w:tab/>
        </w:r>
        <w:r w:rsidR="004B7339" w:rsidRPr="00B04A99">
          <w:rPr>
            <w:rStyle w:val="Hyperlink"/>
            <w:noProof/>
            <w:lang w:val="en-GB"/>
          </w:rPr>
          <w:t>Ground water</w:t>
        </w:r>
        <w:r w:rsidR="004B7339">
          <w:rPr>
            <w:noProof/>
            <w:webHidden/>
          </w:rPr>
          <w:tab/>
        </w:r>
        <w:r w:rsidR="004B7339">
          <w:rPr>
            <w:noProof/>
            <w:webHidden/>
          </w:rPr>
          <w:fldChar w:fldCharType="begin"/>
        </w:r>
        <w:r w:rsidR="004B7339">
          <w:rPr>
            <w:noProof/>
            <w:webHidden/>
          </w:rPr>
          <w:instrText xml:space="preserve"> PAGEREF _Toc383701099 \h </w:instrText>
        </w:r>
        <w:r w:rsidR="004B7339">
          <w:rPr>
            <w:noProof/>
            <w:webHidden/>
          </w:rPr>
        </w:r>
        <w:r w:rsidR="004B7339">
          <w:rPr>
            <w:noProof/>
            <w:webHidden/>
          </w:rPr>
          <w:fldChar w:fldCharType="separate"/>
        </w:r>
        <w:r w:rsidR="00ED0F87">
          <w:rPr>
            <w:noProof/>
            <w:webHidden/>
          </w:rPr>
          <w:t>25</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0" w:history="1">
        <w:r w:rsidR="004B7339" w:rsidRPr="00B04A99">
          <w:rPr>
            <w:rStyle w:val="Hyperlink"/>
            <w:noProof/>
            <w:lang w:val="en-GB"/>
          </w:rPr>
          <w:t>4.5.3</w:t>
        </w:r>
        <w:r w:rsidR="004B7339">
          <w:rPr>
            <w:rFonts w:asciiTheme="minorHAnsi" w:eastAsiaTheme="minorEastAsia" w:hAnsiTheme="minorHAnsi" w:cstheme="minorBidi"/>
            <w:noProof/>
            <w:lang w:val="lt-LT" w:eastAsia="lt-LT"/>
          </w:rPr>
          <w:tab/>
        </w:r>
        <w:r w:rsidR="004B7339" w:rsidRPr="00B04A99">
          <w:rPr>
            <w:rStyle w:val="Hyperlink"/>
            <w:noProof/>
            <w:lang w:val="en-GB"/>
          </w:rPr>
          <w:t>Surface water</w:t>
        </w:r>
        <w:r w:rsidR="004B7339">
          <w:rPr>
            <w:noProof/>
            <w:webHidden/>
          </w:rPr>
          <w:tab/>
        </w:r>
        <w:r w:rsidR="004B7339">
          <w:rPr>
            <w:noProof/>
            <w:webHidden/>
          </w:rPr>
          <w:fldChar w:fldCharType="begin"/>
        </w:r>
        <w:r w:rsidR="004B7339">
          <w:rPr>
            <w:noProof/>
            <w:webHidden/>
          </w:rPr>
          <w:instrText xml:space="preserve"> PAGEREF _Toc383701100 \h </w:instrText>
        </w:r>
        <w:r w:rsidR="004B7339">
          <w:rPr>
            <w:noProof/>
            <w:webHidden/>
          </w:rPr>
        </w:r>
        <w:r w:rsidR="004B7339">
          <w:rPr>
            <w:noProof/>
            <w:webHidden/>
          </w:rPr>
          <w:fldChar w:fldCharType="separate"/>
        </w:r>
        <w:r w:rsidR="00ED0F87">
          <w:rPr>
            <w:noProof/>
            <w:webHidden/>
          </w:rPr>
          <w:t>32</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1" w:history="1">
        <w:r w:rsidR="004B7339" w:rsidRPr="00B04A99">
          <w:rPr>
            <w:rStyle w:val="Hyperlink"/>
            <w:noProof/>
            <w:lang w:val="en-GB"/>
          </w:rPr>
          <w:t>4.5.4</w:t>
        </w:r>
        <w:r w:rsidR="004B7339">
          <w:rPr>
            <w:rFonts w:asciiTheme="minorHAnsi" w:eastAsiaTheme="minorEastAsia" w:hAnsiTheme="minorHAnsi" w:cstheme="minorBidi"/>
            <w:noProof/>
            <w:lang w:val="lt-LT" w:eastAsia="lt-LT"/>
          </w:rPr>
          <w:tab/>
        </w:r>
        <w:r w:rsidR="004B7339" w:rsidRPr="00B04A99">
          <w:rPr>
            <w:rStyle w:val="Hyperlink"/>
            <w:noProof/>
            <w:lang w:val="en-GB"/>
          </w:rPr>
          <w:t>Monitoring data</w:t>
        </w:r>
        <w:r w:rsidR="004B7339">
          <w:rPr>
            <w:noProof/>
            <w:webHidden/>
          </w:rPr>
          <w:tab/>
        </w:r>
        <w:r w:rsidR="004B7339">
          <w:rPr>
            <w:noProof/>
            <w:webHidden/>
          </w:rPr>
          <w:fldChar w:fldCharType="begin"/>
        </w:r>
        <w:r w:rsidR="004B7339">
          <w:rPr>
            <w:noProof/>
            <w:webHidden/>
          </w:rPr>
          <w:instrText xml:space="preserve"> PAGEREF _Toc383701101 \h </w:instrText>
        </w:r>
        <w:r w:rsidR="004B7339">
          <w:rPr>
            <w:noProof/>
            <w:webHidden/>
          </w:rPr>
        </w:r>
        <w:r w:rsidR="004B7339">
          <w:rPr>
            <w:noProof/>
            <w:webHidden/>
          </w:rPr>
          <w:fldChar w:fldCharType="separate"/>
        </w:r>
        <w:r w:rsidR="00ED0F87">
          <w:rPr>
            <w:noProof/>
            <w:webHidden/>
          </w:rPr>
          <w:t>34</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2" w:history="1">
        <w:r w:rsidR="004B7339" w:rsidRPr="00B04A99">
          <w:rPr>
            <w:rStyle w:val="Hyperlink"/>
            <w:noProof/>
            <w:highlight w:val="yellow"/>
            <w:lang w:val="en-GB"/>
          </w:rPr>
          <w:t>4.5.5</w:t>
        </w:r>
        <w:r w:rsidR="004B7339">
          <w:rPr>
            <w:rFonts w:asciiTheme="minorHAnsi" w:eastAsiaTheme="minorEastAsia" w:hAnsiTheme="minorHAnsi" w:cstheme="minorBidi"/>
            <w:noProof/>
            <w:lang w:val="lt-LT" w:eastAsia="lt-LT"/>
          </w:rPr>
          <w:tab/>
        </w:r>
        <w:r w:rsidR="004B7339" w:rsidRPr="00B04A99">
          <w:rPr>
            <w:rStyle w:val="Hyperlink"/>
            <w:noProof/>
            <w:highlight w:val="yellow"/>
            <w:lang w:val="en-GB"/>
          </w:rPr>
          <w:t>Assessment of the relevance of metabolites in groundwater</w:t>
        </w:r>
        <w:r w:rsidR="004B7339">
          <w:rPr>
            <w:noProof/>
            <w:webHidden/>
          </w:rPr>
          <w:tab/>
        </w:r>
        <w:r w:rsidR="004B7339">
          <w:rPr>
            <w:noProof/>
            <w:webHidden/>
          </w:rPr>
          <w:fldChar w:fldCharType="begin"/>
        </w:r>
        <w:r w:rsidR="004B7339">
          <w:rPr>
            <w:noProof/>
            <w:webHidden/>
          </w:rPr>
          <w:instrText xml:space="preserve"> PAGEREF _Toc383701102 \h </w:instrText>
        </w:r>
        <w:r w:rsidR="004B7339">
          <w:rPr>
            <w:noProof/>
            <w:webHidden/>
          </w:rPr>
        </w:r>
        <w:r w:rsidR="004B7339">
          <w:rPr>
            <w:noProof/>
            <w:webHidden/>
          </w:rPr>
          <w:fldChar w:fldCharType="separate"/>
        </w:r>
        <w:r w:rsidR="00ED0F87">
          <w:rPr>
            <w:noProof/>
            <w:webHidden/>
          </w:rPr>
          <w:t>34</w:t>
        </w:r>
        <w:r w:rsidR="004B7339">
          <w:rPr>
            <w:noProof/>
            <w:webHidden/>
          </w:rPr>
          <w:fldChar w:fldCharType="end"/>
        </w:r>
      </w:hyperlink>
    </w:p>
    <w:p w:rsidR="004B7339" w:rsidRDefault="00A542B4">
      <w:pPr>
        <w:pStyle w:val="Indholdsfortegnelse2"/>
        <w:rPr>
          <w:rFonts w:asciiTheme="minorHAnsi" w:eastAsiaTheme="minorEastAsia" w:hAnsiTheme="minorHAnsi" w:cstheme="minorBidi"/>
          <w:noProof/>
          <w:lang w:val="lt-LT" w:eastAsia="lt-LT"/>
        </w:rPr>
      </w:pPr>
      <w:hyperlink w:anchor="_Toc383701103" w:history="1">
        <w:r w:rsidR="004B7339" w:rsidRPr="00B04A99">
          <w:rPr>
            <w:rStyle w:val="Hyperlink"/>
            <w:noProof/>
            <w:lang w:val="en-GB"/>
          </w:rPr>
          <w:t>4.6</w:t>
        </w:r>
        <w:r w:rsidR="004B7339">
          <w:rPr>
            <w:rFonts w:asciiTheme="minorHAnsi" w:eastAsiaTheme="minorEastAsia" w:hAnsiTheme="minorHAnsi" w:cstheme="minorBidi"/>
            <w:noProof/>
            <w:lang w:val="lt-LT" w:eastAsia="lt-LT"/>
          </w:rPr>
          <w:tab/>
        </w:r>
        <w:r w:rsidR="004B7339" w:rsidRPr="00B04A99">
          <w:rPr>
            <w:rStyle w:val="Hyperlink"/>
            <w:noProof/>
            <w:lang w:val="en-GB"/>
          </w:rPr>
          <w:t>Ecotoxicology</w:t>
        </w:r>
        <w:r w:rsidR="004B7339">
          <w:rPr>
            <w:noProof/>
            <w:webHidden/>
          </w:rPr>
          <w:tab/>
        </w:r>
        <w:r w:rsidR="004B7339">
          <w:rPr>
            <w:noProof/>
            <w:webHidden/>
          </w:rPr>
          <w:fldChar w:fldCharType="begin"/>
        </w:r>
        <w:r w:rsidR="004B7339">
          <w:rPr>
            <w:noProof/>
            <w:webHidden/>
          </w:rPr>
          <w:instrText xml:space="preserve"> PAGEREF _Toc383701103 \h </w:instrText>
        </w:r>
        <w:r w:rsidR="004B7339">
          <w:rPr>
            <w:noProof/>
            <w:webHidden/>
          </w:rPr>
        </w:r>
        <w:r w:rsidR="004B7339">
          <w:rPr>
            <w:noProof/>
            <w:webHidden/>
          </w:rPr>
          <w:fldChar w:fldCharType="separate"/>
        </w:r>
        <w:r w:rsidR="00ED0F87">
          <w:rPr>
            <w:noProof/>
            <w:webHidden/>
          </w:rPr>
          <w:t>34</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4" w:history="1">
        <w:r w:rsidR="004B7339" w:rsidRPr="00B04A99">
          <w:rPr>
            <w:rStyle w:val="Hyperlink"/>
            <w:noProof/>
            <w:lang w:val="en-GB"/>
          </w:rPr>
          <w:t>4.6.1</w:t>
        </w:r>
        <w:r w:rsidR="004B7339">
          <w:rPr>
            <w:rFonts w:asciiTheme="minorHAnsi" w:eastAsiaTheme="minorEastAsia" w:hAnsiTheme="minorHAnsi" w:cstheme="minorBidi"/>
            <w:noProof/>
            <w:lang w:val="lt-LT" w:eastAsia="lt-LT"/>
          </w:rPr>
          <w:tab/>
        </w:r>
        <w:r w:rsidR="004B7339" w:rsidRPr="00B04A99">
          <w:rPr>
            <w:rStyle w:val="Hyperlink"/>
            <w:noProof/>
            <w:lang w:val="en-GB"/>
          </w:rPr>
          <w:t>Mixture toxicity</w:t>
        </w:r>
        <w:r w:rsidR="004B7339">
          <w:rPr>
            <w:noProof/>
            <w:webHidden/>
          </w:rPr>
          <w:tab/>
        </w:r>
        <w:r w:rsidR="004B7339">
          <w:rPr>
            <w:noProof/>
            <w:webHidden/>
          </w:rPr>
          <w:fldChar w:fldCharType="begin"/>
        </w:r>
        <w:r w:rsidR="004B7339">
          <w:rPr>
            <w:noProof/>
            <w:webHidden/>
          </w:rPr>
          <w:instrText xml:space="preserve"> PAGEREF _Toc383701104 \h </w:instrText>
        </w:r>
        <w:r w:rsidR="004B7339">
          <w:rPr>
            <w:noProof/>
            <w:webHidden/>
          </w:rPr>
        </w:r>
        <w:r w:rsidR="004B7339">
          <w:rPr>
            <w:noProof/>
            <w:webHidden/>
          </w:rPr>
          <w:fldChar w:fldCharType="separate"/>
        </w:r>
        <w:r w:rsidR="00ED0F87">
          <w:rPr>
            <w:noProof/>
            <w:webHidden/>
          </w:rPr>
          <w:t>35</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5" w:history="1">
        <w:r w:rsidR="004B7339" w:rsidRPr="00B04A99">
          <w:rPr>
            <w:rStyle w:val="Hyperlink"/>
            <w:noProof/>
            <w:lang w:val="en-GB"/>
          </w:rPr>
          <w:t>4.6.2</w:t>
        </w:r>
        <w:r w:rsidR="004B7339">
          <w:rPr>
            <w:rFonts w:asciiTheme="minorHAnsi" w:eastAsiaTheme="minorEastAsia" w:hAnsiTheme="minorHAnsi" w:cstheme="minorBidi"/>
            <w:noProof/>
            <w:lang w:val="lt-LT" w:eastAsia="lt-LT"/>
          </w:rPr>
          <w:tab/>
        </w:r>
        <w:r w:rsidR="004B7339" w:rsidRPr="00B04A99">
          <w:rPr>
            <w:rStyle w:val="Hyperlink"/>
            <w:noProof/>
            <w:lang w:val="en-GB"/>
          </w:rPr>
          <w:t>Non-professional use/Home gardens</w:t>
        </w:r>
        <w:r w:rsidR="004B7339">
          <w:rPr>
            <w:noProof/>
            <w:webHidden/>
          </w:rPr>
          <w:tab/>
        </w:r>
        <w:r w:rsidR="004B7339">
          <w:rPr>
            <w:noProof/>
            <w:webHidden/>
          </w:rPr>
          <w:fldChar w:fldCharType="begin"/>
        </w:r>
        <w:r w:rsidR="004B7339">
          <w:rPr>
            <w:noProof/>
            <w:webHidden/>
          </w:rPr>
          <w:instrText xml:space="preserve"> PAGEREF _Toc383701105 \h </w:instrText>
        </w:r>
        <w:r w:rsidR="004B7339">
          <w:rPr>
            <w:noProof/>
            <w:webHidden/>
          </w:rPr>
        </w:r>
        <w:r w:rsidR="004B7339">
          <w:rPr>
            <w:noProof/>
            <w:webHidden/>
          </w:rPr>
          <w:fldChar w:fldCharType="separate"/>
        </w:r>
        <w:r w:rsidR="00ED0F87">
          <w:rPr>
            <w:noProof/>
            <w:webHidden/>
          </w:rPr>
          <w:t>36</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6" w:history="1">
        <w:r w:rsidR="004B7339" w:rsidRPr="00B04A99">
          <w:rPr>
            <w:rStyle w:val="Hyperlink"/>
            <w:noProof/>
            <w:lang w:val="en-GB"/>
          </w:rPr>
          <w:t>4.6.3</w:t>
        </w:r>
        <w:r w:rsidR="004B7339">
          <w:rPr>
            <w:rFonts w:asciiTheme="minorHAnsi" w:eastAsiaTheme="minorEastAsia" w:hAnsiTheme="minorHAnsi" w:cstheme="minorBidi"/>
            <w:noProof/>
            <w:lang w:val="lt-LT" w:eastAsia="lt-LT"/>
          </w:rPr>
          <w:tab/>
        </w:r>
        <w:r w:rsidR="004B7339" w:rsidRPr="00B04A99">
          <w:rPr>
            <w:rStyle w:val="Hyperlink"/>
            <w:noProof/>
            <w:lang w:val="en-GB"/>
          </w:rPr>
          <w:t>Birds and mammals</w:t>
        </w:r>
        <w:r w:rsidR="004B7339">
          <w:rPr>
            <w:noProof/>
            <w:webHidden/>
          </w:rPr>
          <w:tab/>
        </w:r>
        <w:r w:rsidR="004B7339">
          <w:rPr>
            <w:noProof/>
            <w:webHidden/>
          </w:rPr>
          <w:fldChar w:fldCharType="begin"/>
        </w:r>
        <w:r w:rsidR="004B7339">
          <w:rPr>
            <w:noProof/>
            <w:webHidden/>
          </w:rPr>
          <w:instrText xml:space="preserve"> PAGEREF _Toc383701106 \h </w:instrText>
        </w:r>
        <w:r w:rsidR="004B7339">
          <w:rPr>
            <w:noProof/>
            <w:webHidden/>
          </w:rPr>
        </w:r>
        <w:r w:rsidR="004B7339">
          <w:rPr>
            <w:noProof/>
            <w:webHidden/>
          </w:rPr>
          <w:fldChar w:fldCharType="separate"/>
        </w:r>
        <w:r w:rsidR="00ED0F87">
          <w:rPr>
            <w:noProof/>
            <w:webHidden/>
          </w:rPr>
          <w:t>36</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7" w:history="1">
        <w:r w:rsidR="004B7339" w:rsidRPr="00B04A99">
          <w:rPr>
            <w:rStyle w:val="Hyperlink"/>
            <w:noProof/>
            <w:lang w:val="en-GB"/>
          </w:rPr>
          <w:t>4.6.4</w:t>
        </w:r>
        <w:r w:rsidR="004B7339">
          <w:rPr>
            <w:rFonts w:asciiTheme="minorHAnsi" w:eastAsiaTheme="minorEastAsia" w:hAnsiTheme="minorHAnsi" w:cstheme="minorBidi"/>
            <w:noProof/>
            <w:lang w:val="lt-LT" w:eastAsia="lt-LT"/>
          </w:rPr>
          <w:tab/>
        </w:r>
        <w:r w:rsidR="004B7339" w:rsidRPr="00B04A99">
          <w:rPr>
            <w:rStyle w:val="Hyperlink"/>
            <w:noProof/>
            <w:lang w:val="en-GB"/>
          </w:rPr>
          <w:t>Aquatic ecosystems</w:t>
        </w:r>
        <w:r w:rsidR="004B7339">
          <w:rPr>
            <w:noProof/>
            <w:webHidden/>
          </w:rPr>
          <w:tab/>
        </w:r>
        <w:r w:rsidR="004B7339">
          <w:rPr>
            <w:noProof/>
            <w:webHidden/>
          </w:rPr>
          <w:fldChar w:fldCharType="begin"/>
        </w:r>
        <w:r w:rsidR="004B7339">
          <w:rPr>
            <w:noProof/>
            <w:webHidden/>
          </w:rPr>
          <w:instrText xml:space="preserve"> PAGEREF _Toc383701107 \h </w:instrText>
        </w:r>
        <w:r w:rsidR="004B7339">
          <w:rPr>
            <w:noProof/>
            <w:webHidden/>
          </w:rPr>
        </w:r>
        <w:r w:rsidR="004B7339">
          <w:rPr>
            <w:noProof/>
            <w:webHidden/>
          </w:rPr>
          <w:fldChar w:fldCharType="separate"/>
        </w:r>
        <w:r w:rsidR="00ED0F87">
          <w:rPr>
            <w:noProof/>
            <w:webHidden/>
          </w:rPr>
          <w:t>37</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8" w:history="1">
        <w:r w:rsidR="004B7339" w:rsidRPr="00B04A99">
          <w:rPr>
            <w:rStyle w:val="Hyperlink"/>
            <w:noProof/>
            <w:lang w:val="en-GB"/>
          </w:rPr>
          <w:t>4.6.5</w:t>
        </w:r>
        <w:r w:rsidR="004B7339">
          <w:rPr>
            <w:rFonts w:asciiTheme="minorHAnsi" w:eastAsiaTheme="minorEastAsia" w:hAnsiTheme="minorHAnsi" w:cstheme="minorBidi"/>
            <w:noProof/>
            <w:lang w:val="lt-LT" w:eastAsia="lt-LT"/>
          </w:rPr>
          <w:tab/>
        </w:r>
        <w:r w:rsidR="004B7339" w:rsidRPr="00B04A99">
          <w:rPr>
            <w:rStyle w:val="Hyperlink"/>
            <w:noProof/>
            <w:lang w:val="en-GB"/>
          </w:rPr>
          <w:t>Bees</w:t>
        </w:r>
        <w:r w:rsidR="004B7339">
          <w:rPr>
            <w:noProof/>
            <w:webHidden/>
          </w:rPr>
          <w:tab/>
        </w:r>
        <w:r w:rsidR="004B7339">
          <w:rPr>
            <w:noProof/>
            <w:webHidden/>
          </w:rPr>
          <w:fldChar w:fldCharType="begin"/>
        </w:r>
        <w:r w:rsidR="004B7339">
          <w:rPr>
            <w:noProof/>
            <w:webHidden/>
          </w:rPr>
          <w:instrText xml:space="preserve"> PAGEREF _Toc383701108 \h </w:instrText>
        </w:r>
        <w:r w:rsidR="004B7339">
          <w:rPr>
            <w:noProof/>
            <w:webHidden/>
          </w:rPr>
        </w:r>
        <w:r w:rsidR="004B7339">
          <w:rPr>
            <w:noProof/>
            <w:webHidden/>
          </w:rPr>
          <w:fldChar w:fldCharType="separate"/>
        </w:r>
        <w:r w:rsidR="00ED0F87">
          <w:rPr>
            <w:noProof/>
            <w:webHidden/>
          </w:rPr>
          <w:t>40</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09" w:history="1">
        <w:r w:rsidR="004B7339" w:rsidRPr="00B04A99">
          <w:rPr>
            <w:rStyle w:val="Hyperlink"/>
            <w:noProof/>
            <w:lang w:val="en-GB"/>
          </w:rPr>
          <w:t>4.6.6</w:t>
        </w:r>
        <w:r w:rsidR="004B7339">
          <w:rPr>
            <w:rFonts w:asciiTheme="minorHAnsi" w:eastAsiaTheme="minorEastAsia" w:hAnsiTheme="minorHAnsi" w:cstheme="minorBidi"/>
            <w:noProof/>
            <w:lang w:val="lt-LT" w:eastAsia="lt-LT"/>
          </w:rPr>
          <w:tab/>
        </w:r>
        <w:r w:rsidR="004B7339" w:rsidRPr="00B04A99">
          <w:rPr>
            <w:rStyle w:val="Hyperlink"/>
            <w:noProof/>
            <w:lang w:val="en-GB"/>
          </w:rPr>
          <w:t>Non target arthropods</w:t>
        </w:r>
        <w:r w:rsidR="004B7339">
          <w:rPr>
            <w:noProof/>
            <w:webHidden/>
          </w:rPr>
          <w:tab/>
        </w:r>
        <w:r w:rsidR="004B7339">
          <w:rPr>
            <w:noProof/>
            <w:webHidden/>
          </w:rPr>
          <w:fldChar w:fldCharType="begin"/>
        </w:r>
        <w:r w:rsidR="004B7339">
          <w:rPr>
            <w:noProof/>
            <w:webHidden/>
          </w:rPr>
          <w:instrText xml:space="preserve"> PAGEREF _Toc383701109 \h </w:instrText>
        </w:r>
        <w:r w:rsidR="004B7339">
          <w:rPr>
            <w:noProof/>
            <w:webHidden/>
          </w:rPr>
        </w:r>
        <w:r w:rsidR="004B7339">
          <w:rPr>
            <w:noProof/>
            <w:webHidden/>
          </w:rPr>
          <w:fldChar w:fldCharType="separate"/>
        </w:r>
        <w:r w:rsidR="00ED0F87">
          <w:rPr>
            <w:noProof/>
            <w:webHidden/>
          </w:rPr>
          <w:t>40</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10" w:history="1">
        <w:r w:rsidR="004B7339" w:rsidRPr="00B04A99">
          <w:rPr>
            <w:rStyle w:val="Hyperlink"/>
            <w:noProof/>
            <w:lang w:val="en-GB"/>
          </w:rPr>
          <w:t>4.6.7</w:t>
        </w:r>
        <w:r w:rsidR="004B7339">
          <w:rPr>
            <w:rFonts w:asciiTheme="minorHAnsi" w:eastAsiaTheme="minorEastAsia" w:hAnsiTheme="minorHAnsi" w:cstheme="minorBidi"/>
            <w:noProof/>
            <w:lang w:val="lt-LT" w:eastAsia="lt-LT"/>
          </w:rPr>
          <w:tab/>
        </w:r>
        <w:r w:rsidR="004B7339" w:rsidRPr="00B04A99">
          <w:rPr>
            <w:rStyle w:val="Hyperlink"/>
            <w:noProof/>
            <w:lang w:val="en-GB"/>
          </w:rPr>
          <w:t>Earthworms and other soil organisms</w:t>
        </w:r>
        <w:r w:rsidR="004B7339">
          <w:rPr>
            <w:noProof/>
            <w:webHidden/>
          </w:rPr>
          <w:tab/>
        </w:r>
        <w:r w:rsidR="004B7339">
          <w:rPr>
            <w:noProof/>
            <w:webHidden/>
          </w:rPr>
          <w:fldChar w:fldCharType="begin"/>
        </w:r>
        <w:r w:rsidR="004B7339">
          <w:rPr>
            <w:noProof/>
            <w:webHidden/>
          </w:rPr>
          <w:instrText xml:space="preserve"> PAGEREF _Toc383701110 \h </w:instrText>
        </w:r>
        <w:r w:rsidR="004B7339">
          <w:rPr>
            <w:noProof/>
            <w:webHidden/>
          </w:rPr>
        </w:r>
        <w:r w:rsidR="004B7339">
          <w:rPr>
            <w:noProof/>
            <w:webHidden/>
          </w:rPr>
          <w:fldChar w:fldCharType="separate"/>
        </w:r>
        <w:r w:rsidR="00ED0F87">
          <w:rPr>
            <w:noProof/>
            <w:webHidden/>
          </w:rPr>
          <w:t>40</w:t>
        </w:r>
        <w:r w:rsidR="004B7339">
          <w:rPr>
            <w:noProof/>
            <w:webHidden/>
          </w:rPr>
          <w:fldChar w:fldCharType="end"/>
        </w:r>
      </w:hyperlink>
    </w:p>
    <w:p w:rsidR="004B7339" w:rsidRDefault="00A542B4">
      <w:pPr>
        <w:pStyle w:val="Indholdsfortegnelse3"/>
        <w:rPr>
          <w:rFonts w:asciiTheme="minorHAnsi" w:eastAsiaTheme="minorEastAsia" w:hAnsiTheme="minorHAnsi" w:cstheme="minorBidi"/>
          <w:noProof/>
          <w:lang w:val="lt-LT" w:eastAsia="lt-LT"/>
        </w:rPr>
      </w:pPr>
      <w:hyperlink w:anchor="_Toc383701111" w:history="1">
        <w:r w:rsidR="004B7339" w:rsidRPr="00B04A99">
          <w:rPr>
            <w:rStyle w:val="Hyperlink"/>
            <w:noProof/>
            <w:lang w:val="en-GB"/>
          </w:rPr>
          <w:t>4.6.8</w:t>
        </w:r>
        <w:r w:rsidR="004B7339">
          <w:rPr>
            <w:rFonts w:asciiTheme="minorHAnsi" w:eastAsiaTheme="minorEastAsia" w:hAnsiTheme="minorHAnsi" w:cstheme="minorBidi"/>
            <w:noProof/>
            <w:lang w:val="lt-LT" w:eastAsia="lt-LT"/>
          </w:rPr>
          <w:tab/>
        </w:r>
        <w:r w:rsidR="004B7339" w:rsidRPr="00B04A99">
          <w:rPr>
            <w:rStyle w:val="Hyperlink"/>
            <w:noProof/>
            <w:lang w:val="en-GB"/>
          </w:rPr>
          <w:t>Non target plants</w:t>
        </w:r>
        <w:r w:rsidR="004B7339">
          <w:rPr>
            <w:noProof/>
            <w:webHidden/>
          </w:rPr>
          <w:tab/>
        </w:r>
        <w:r w:rsidR="004B7339">
          <w:rPr>
            <w:noProof/>
            <w:webHidden/>
          </w:rPr>
          <w:fldChar w:fldCharType="begin"/>
        </w:r>
        <w:r w:rsidR="004B7339">
          <w:rPr>
            <w:noProof/>
            <w:webHidden/>
          </w:rPr>
          <w:instrText xml:space="preserve"> PAGEREF _Toc383701111 \h </w:instrText>
        </w:r>
        <w:r w:rsidR="004B7339">
          <w:rPr>
            <w:noProof/>
            <w:webHidden/>
          </w:rPr>
        </w:r>
        <w:r w:rsidR="004B7339">
          <w:rPr>
            <w:noProof/>
            <w:webHidden/>
          </w:rPr>
          <w:fldChar w:fldCharType="separate"/>
        </w:r>
        <w:r w:rsidR="00ED0F87">
          <w:rPr>
            <w:noProof/>
            <w:webHidden/>
          </w:rPr>
          <w:t>41</w:t>
        </w:r>
        <w:r w:rsidR="004B7339">
          <w:rPr>
            <w:noProof/>
            <w:webHidden/>
          </w:rPr>
          <w:fldChar w:fldCharType="end"/>
        </w:r>
      </w:hyperlink>
    </w:p>
    <w:p w:rsidR="004B7339" w:rsidRDefault="00A542B4">
      <w:pPr>
        <w:pStyle w:val="Indholdsfortegnelse2"/>
        <w:rPr>
          <w:rFonts w:asciiTheme="minorHAnsi" w:eastAsiaTheme="minorEastAsia" w:hAnsiTheme="minorHAnsi" w:cstheme="minorBidi"/>
          <w:noProof/>
          <w:lang w:val="lt-LT" w:eastAsia="lt-LT"/>
        </w:rPr>
      </w:pPr>
      <w:hyperlink w:anchor="_Toc383701112" w:history="1">
        <w:r w:rsidR="004B7339" w:rsidRPr="00B04A99">
          <w:rPr>
            <w:rStyle w:val="Hyperlink"/>
            <w:noProof/>
            <w:lang w:val="en-GB"/>
          </w:rPr>
          <w:t>4.</w:t>
        </w:r>
        <w:r w:rsidR="00AE0991">
          <w:rPr>
            <w:rStyle w:val="Hyperlink"/>
            <w:noProof/>
            <w:lang w:val="en-GB"/>
          </w:rPr>
          <w:t>6.9</w:t>
        </w:r>
        <w:r w:rsidR="004B7339">
          <w:rPr>
            <w:rFonts w:asciiTheme="minorHAnsi" w:eastAsiaTheme="minorEastAsia" w:hAnsiTheme="minorHAnsi" w:cstheme="minorBidi"/>
            <w:noProof/>
            <w:lang w:val="lt-LT" w:eastAsia="lt-LT"/>
          </w:rPr>
          <w:tab/>
        </w:r>
        <w:r w:rsidR="00AE0991">
          <w:rPr>
            <w:rFonts w:asciiTheme="minorHAnsi" w:eastAsiaTheme="minorEastAsia" w:hAnsiTheme="minorHAnsi" w:cstheme="minorBidi"/>
            <w:noProof/>
            <w:lang w:val="lt-LT" w:eastAsia="lt-LT"/>
          </w:rPr>
          <w:t xml:space="preserve">        </w:t>
        </w:r>
        <w:r w:rsidR="004B7339" w:rsidRPr="002F7235">
          <w:rPr>
            <w:rStyle w:val="Hyperlink"/>
            <w:noProof/>
            <w:highlight w:val="yellow"/>
            <w:lang w:val="en-GB"/>
          </w:rPr>
          <w:t>Assessment of the relevance of metabolites</w:t>
        </w:r>
        <w:r w:rsidR="00AE0991">
          <w:rPr>
            <w:noProof/>
            <w:webHidden/>
          </w:rPr>
          <w:t xml:space="preserve">                                                   </w:t>
        </w:r>
        <w:r w:rsidR="004B7339">
          <w:rPr>
            <w:noProof/>
            <w:webHidden/>
          </w:rPr>
          <w:fldChar w:fldCharType="begin"/>
        </w:r>
        <w:r w:rsidR="004B7339">
          <w:rPr>
            <w:noProof/>
            <w:webHidden/>
          </w:rPr>
          <w:instrText xml:space="preserve"> PAGEREF _Toc383701112 \h </w:instrText>
        </w:r>
        <w:r w:rsidR="004B7339">
          <w:rPr>
            <w:noProof/>
            <w:webHidden/>
          </w:rPr>
        </w:r>
        <w:r w:rsidR="004B7339">
          <w:rPr>
            <w:noProof/>
            <w:webHidden/>
          </w:rPr>
          <w:fldChar w:fldCharType="separate"/>
        </w:r>
        <w:r w:rsidR="00ED0F87">
          <w:rPr>
            <w:noProof/>
            <w:webHidden/>
          </w:rPr>
          <w:t>41</w:t>
        </w:r>
        <w:r w:rsidR="004B7339">
          <w:rPr>
            <w:noProof/>
            <w:webHidden/>
          </w:rPr>
          <w:fldChar w:fldCharType="end"/>
        </w:r>
      </w:hyperlink>
    </w:p>
    <w:p w:rsidR="004B7339" w:rsidRDefault="00A542B4">
      <w:pPr>
        <w:pStyle w:val="Indholdsfortegnelse1"/>
        <w:rPr>
          <w:rFonts w:asciiTheme="minorHAnsi" w:eastAsiaTheme="minorEastAsia" w:hAnsiTheme="minorHAnsi" w:cstheme="minorBidi"/>
          <w:lang w:val="lt-LT" w:eastAsia="lt-LT"/>
        </w:rPr>
      </w:pPr>
      <w:hyperlink w:anchor="_Toc383701113" w:history="1">
        <w:r w:rsidR="004B7339" w:rsidRPr="00B04A99">
          <w:rPr>
            <w:rStyle w:val="Hyperlink"/>
          </w:rPr>
          <w:t>6</w:t>
        </w:r>
        <w:r w:rsidR="004B7339">
          <w:rPr>
            <w:rFonts w:asciiTheme="minorHAnsi" w:eastAsiaTheme="minorEastAsia" w:hAnsiTheme="minorHAnsi" w:cstheme="minorBidi"/>
            <w:lang w:val="lt-LT" w:eastAsia="lt-LT"/>
          </w:rPr>
          <w:tab/>
        </w:r>
        <w:r w:rsidR="004B7339" w:rsidRPr="00B04A99">
          <w:rPr>
            <w:rStyle w:val="Hyperlink"/>
          </w:rPr>
          <w:t>Appendix II: Form to notify zones of intended re-authorisation activity</w:t>
        </w:r>
        <w:r w:rsidR="004B7339">
          <w:rPr>
            <w:webHidden/>
          </w:rPr>
          <w:tab/>
        </w:r>
        <w:r w:rsidR="004B7339">
          <w:rPr>
            <w:webHidden/>
          </w:rPr>
          <w:fldChar w:fldCharType="begin"/>
        </w:r>
        <w:r w:rsidR="004B7339">
          <w:rPr>
            <w:webHidden/>
          </w:rPr>
          <w:instrText xml:space="preserve"> PAGEREF _Toc383701113 \h </w:instrText>
        </w:r>
        <w:r w:rsidR="004B7339">
          <w:rPr>
            <w:webHidden/>
          </w:rPr>
        </w:r>
        <w:r w:rsidR="004B7339">
          <w:rPr>
            <w:webHidden/>
          </w:rPr>
          <w:fldChar w:fldCharType="separate"/>
        </w:r>
        <w:r w:rsidR="00ED0F87">
          <w:rPr>
            <w:webHidden/>
          </w:rPr>
          <w:t>43</w:t>
        </w:r>
        <w:r w:rsidR="004B7339">
          <w:rPr>
            <w:webHidden/>
          </w:rPr>
          <w:fldChar w:fldCharType="end"/>
        </w:r>
      </w:hyperlink>
    </w:p>
    <w:p w:rsidR="004B7339" w:rsidRDefault="00A542B4">
      <w:pPr>
        <w:pStyle w:val="Indholdsfortegnelse1"/>
        <w:rPr>
          <w:rFonts w:asciiTheme="minorHAnsi" w:eastAsiaTheme="minorEastAsia" w:hAnsiTheme="minorHAnsi" w:cstheme="minorBidi"/>
          <w:lang w:val="lt-LT" w:eastAsia="lt-LT"/>
        </w:rPr>
      </w:pPr>
      <w:hyperlink w:anchor="_Toc383701114" w:history="1">
        <w:r w:rsidR="004B7339" w:rsidRPr="00B04A99">
          <w:rPr>
            <w:rStyle w:val="Hyperlink"/>
          </w:rPr>
          <w:t>7</w:t>
        </w:r>
        <w:r w:rsidR="004B7339">
          <w:rPr>
            <w:rFonts w:asciiTheme="minorHAnsi" w:eastAsiaTheme="minorEastAsia" w:hAnsiTheme="minorHAnsi" w:cstheme="minorBidi"/>
            <w:lang w:val="lt-LT" w:eastAsia="lt-LT"/>
          </w:rPr>
          <w:tab/>
        </w:r>
        <w:r w:rsidR="004B7339" w:rsidRPr="00B04A99">
          <w:rPr>
            <w:rStyle w:val="Hyperlink"/>
          </w:rPr>
          <w:t>Appendix III – Reporting table</w:t>
        </w:r>
        <w:r w:rsidR="004B7339">
          <w:rPr>
            <w:webHidden/>
          </w:rPr>
          <w:tab/>
        </w:r>
        <w:r w:rsidR="004B7339">
          <w:rPr>
            <w:webHidden/>
          </w:rPr>
          <w:fldChar w:fldCharType="begin"/>
        </w:r>
        <w:r w:rsidR="004B7339">
          <w:rPr>
            <w:webHidden/>
          </w:rPr>
          <w:instrText xml:space="preserve"> PAGEREF _Toc383701114 \h </w:instrText>
        </w:r>
        <w:r w:rsidR="004B7339">
          <w:rPr>
            <w:webHidden/>
          </w:rPr>
        </w:r>
        <w:r w:rsidR="004B7339">
          <w:rPr>
            <w:webHidden/>
          </w:rPr>
          <w:fldChar w:fldCharType="separate"/>
        </w:r>
        <w:r w:rsidR="00ED0F87">
          <w:rPr>
            <w:webHidden/>
          </w:rPr>
          <w:t>44</w:t>
        </w:r>
        <w:r w:rsidR="004B7339">
          <w:rPr>
            <w:webHidden/>
          </w:rPr>
          <w:fldChar w:fldCharType="end"/>
        </w:r>
      </w:hyperlink>
    </w:p>
    <w:p w:rsidR="004B7339" w:rsidRDefault="00A542B4">
      <w:pPr>
        <w:pStyle w:val="Indholdsfortegnelse1"/>
        <w:rPr>
          <w:rFonts w:asciiTheme="minorHAnsi" w:eastAsiaTheme="minorEastAsia" w:hAnsiTheme="minorHAnsi" w:cstheme="minorBidi"/>
          <w:lang w:val="lt-LT" w:eastAsia="lt-LT"/>
        </w:rPr>
      </w:pPr>
      <w:hyperlink w:anchor="_Toc383701115" w:history="1">
        <w:r w:rsidR="004B7339" w:rsidRPr="00B04A99">
          <w:rPr>
            <w:rStyle w:val="Hyperlink"/>
          </w:rPr>
          <w:t>8</w:t>
        </w:r>
        <w:r w:rsidR="004B7339">
          <w:rPr>
            <w:rFonts w:asciiTheme="minorHAnsi" w:eastAsiaTheme="minorEastAsia" w:hAnsiTheme="minorHAnsi" w:cstheme="minorBidi"/>
            <w:lang w:val="lt-LT" w:eastAsia="lt-LT"/>
          </w:rPr>
          <w:tab/>
        </w:r>
        <w:r w:rsidR="004B7339" w:rsidRPr="00B04A99">
          <w:rPr>
            <w:rStyle w:val="Hyperlink"/>
          </w:rPr>
          <w:t>Appendix IV: Contact points</w:t>
        </w:r>
        <w:r w:rsidR="004B7339">
          <w:rPr>
            <w:webHidden/>
          </w:rPr>
          <w:tab/>
        </w:r>
        <w:r w:rsidR="004B7339">
          <w:rPr>
            <w:webHidden/>
          </w:rPr>
          <w:fldChar w:fldCharType="begin"/>
        </w:r>
        <w:r w:rsidR="004B7339">
          <w:rPr>
            <w:webHidden/>
          </w:rPr>
          <w:instrText xml:space="preserve"> PAGEREF _Toc383701115 \h </w:instrText>
        </w:r>
        <w:r w:rsidR="004B7339">
          <w:rPr>
            <w:webHidden/>
          </w:rPr>
        </w:r>
        <w:r w:rsidR="004B7339">
          <w:rPr>
            <w:webHidden/>
          </w:rPr>
          <w:fldChar w:fldCharType="separate"/>
        </w:r>
        <w:r w:rsidR="00ED0F87">
          <w:rPr>
            <w:webHidden/>
          </w:rPr>
          <w:t>45</w:t>
        </w:r>
        <w:r w:rsidR="004B7339">
          <w:rPr>
            <w:webHidden/>
          </w:rPr>
          <w:fldChar w:fldCharType="end"/>
        </w:r>
      </w:hyperlink>
    </w:p>
    <w:p w:rsidR="004B7339" w:rsidRDefault="00A542B4">
      <w:pPr>
        <w:pStyle w:val="Indholdsfortegnelse1"/>
        <w:rPr>
          <w:rFonts w:asciiTheme="minorHAnsi" w:eastAsiaTheme="minorEastAsia" w:hAnsiTheme="minorHAnsi" w:cstheme="minorBidi"/>
          <w:lang w:val="lt-LT" w:eastAsia="lt-LT"/>
        </w:rPr>
      </w:pPr>
      <w:hyperlink w:anchor="_Toc383701116" w:history="1">
        <w:r w:rsidR="004B7339" w:rsidRPr="00B04A99">
          <w:rPr>
            <w:rStyle w:val="Hyperlink"/>
          </w:rPr>
          <w:t>9</w:t>
        </w:r>
        <w:r w:rsidR="004B7339">
          <w:rPr>
            <w:rFonts w:asciiTheme="minorHAnsi" w:eastAsiaTheme="minorEastAsia" w:hAnsiTheme="minorHAnsi" w:cstheme="minorBidi"/>
            <w:lang w:val="lt-LT" w:eastAsia="lt-LT"/>
          </w:rPr>
          <w:tab/>
        </w:r>
        <w:r w:rsidR="004B7339" w:rsidRPr="00B04A99">
          <w:rPr>
            <w:rStyle w:val="Hyperlink"/>
          </w:rPr>
          <w:t>Appendix V: Summary of  national requirements for Annex III dossiers</w:t>
        </w:r>
        <w:r w:rsidR="004B7339">
          <w:rPr>
            <w:webHidden/>
          </w:rPr>
          <w:tab/>
        </w:r>
        <w:r w:rsidR="004B7339">
          <w:rPr>
            <w:webHidden/>
          </w:rPr>
          <w:fldChar w:fldCharType="begin"/>
        </w:r>
        <w:r w:rsidR="004B7339">
          <w:rPr>
            <w:webHidden/>
          </w:rPr>
          <w:instrText xml:space="preserve"> PAGEREF _Toc383701116 \h </w:instrText>
        </w:r>
        <w:r w:rsidR="004B7339">
          <w:rPr>
            <w:webHidden/>
          </w:rPr>
        </w:r>
        <w:r w:rsidR="004B7339">
          <w:rPr>
            <w:webHidden/>
          </w:rPr>
          <w:fldChar w:fldCharType="separate"/>
        </w:r>
        <w:r w:rsidR="00ED0F87">
          <w:rPr>
            <w:webHidden/>
          </w:rPr>
          <w:t>47</w:t>
        </w:r>
        <w:r w:rsidR="004B7339">
          <w:rPr>
            <w:webHidden/>
          </w:rPr>
          <w:fldChar w:fldCharType="end"/>
        </w:r>
      </w:hyperlink>
    </w:p>
    <w:p w:rsidR="004B7339" w:rsidRDefault="00A542B4">
      <w:pPr>
        <w:pStyle w:val="Indholdsfortegnelse1"/>
        <w:rPr>
          <w:rFonts w:asciiTheme="minorHAnsi" w:eastAsiaTheme="minorEastAsia" w:hAnsiTheme="minorHAnsi" w:cstheme="minorBidi"/>
          <w:lang w:val="lt-LT" w:eastAsia="lt-LT"/>
        </w:rPr>
      </w:pPr>
      <w:hyperlink w:anchor="_Toc383701117" w:history="1">
        <w:r w:rsidR="004B7339" w:rsidRPr="00B04A99">
          <w:rPr>
            <w:rStyle w:val="Hyperlink"/>
          </w:rPr>
          <w:t>10</w:t>
        </w:r>
        <w:r w:rsidR="004B7339">
          <w:rPr>
            <w:rFonts w:asciiTheme="minorHAnsi" w:eastAsiaTheme="minorEastAsia" w:hAnsiTheme="minorHAnsi" w:cstheme="minorBidi"/>
            <w:lang w:val="lt-LT" w:eastAsia="lt-LT"/>
          </w:rPr>
          <w:tab/>
        </w:r>
        <w:r w:rsidR="004B7339" w:rsidRPr="00B04A99">
          <w:rPr>
            <w:rStyle w:val="Hyperlink"/>
          </w:rPr>
          <w:t>Appendix VI: List of mitigation options available in the countries in the zone</w:t>
        </w:r>
        <w:r w:rsidR="004B7339">
          <w:rPr>
            <w:webHidden/>
          </w:rPr>
          <w:tab/>
        </w:r>
        <w:r w:rsidR="004B7339">
          <w:rPr>
            <w:webHidden/>
          </w:rPr>
          <w:fldChar w:fldCharType="begin"/>
        </w:r>
        <w:r w:rsidR="004B7339">
          <w:rPr>
            <w:webHidden/>
          </w:rPr>
          <w:instrText xml:space="preserve"> PAGEREF _Toc383701117 \h </w:instrText>
        </w:r>
        <w:r w:rsidR="004B7339">
          <w:rPr>
            <w:webHidden/>
          </w:rPr>
        </w:r>
        <w:r w:rsidR="004B7339">
          <w:rPr>
            <w:webHidden/>
          </w:rPr>
          <w:fldChar w:fldCharType="separate"/>
        </w:r>
        <w:r w:rsidR="00ED0F87">
          <w:rPr>
            <w:webHidden/>
          </w:rPr>
          <w:t>60</w:t>
        </w:r>
        <w:r w:rsidR="004B7339">
          <w:rPr>
            <w:webHidden/>
          </w:rPr>
          <w:fldChar w:fldCharType="end"/>
        </w:r>
      </w:hyperlink>
    </w:p>
    <w:p w:rsidR="007F3DC4" w:rsidRPr="004B443A" w:rsidRDefault="007F3DC4" w:rsidP="00986C60">
      <w:pPr>
        <w:pStyle w:val="Indholdsfortegnelse1"/>
      </w:pPr>
      <w:r>
        <w:fldChar w:fldCharType="end"/>
      </w:r>
      <w:r w:rsidRPr="004B443A">
        <w:t xml:space="preserve">                                     </w:t>
      </w:r>
    </w:p>
    <w:p w:rsidR="007F3DC4" w:rsidRPr="004B443A" w:rsidRDefault="007F3DC4" w:rsidP="00444173">
      <w:pPr>
        <w:pStyle w:val="Brdtekst2"/>
        <w:rPr>
          <w:u w:val="single"/>
          <w:lang w:val="en-GB"/>
        </w:rPr>
      </w:pPr>
      <w:r w:rsidRPr="004B443A">
        <w:rPr>
          <w:u w:val="single"/>
          <w:lang w:val="en-GB"/>
        </w:rPr>
        <w:br w:type="page"/>
      </w:r>
    </w:p>
    <w:p w:rsidR="007F3DC4" w:rsidRPr="004B443A" w:rsidRDefault="007F3DC4" w:rsidP="00EE6A33">
      <w:pPr>
        <w:pStyle w:val="Overskrift1"/>
        <w:rPr>
          <w:lang w:val="en-GB"/>
        </w:rPr>
      </w:pPr>
      <w:bookmarkStart w:id="1" w:name="_Toc183319615"/>
      <w:bookmarkStart w:id="2" w:name="_Toc183320260"/>
      <w:bookmarkStart w:id="3" w:name="_Toc183320443"/>
      <w:bookmarkStart w:id="4" w:name="_Toc183320582"/>
      <w:bookmarkStart w:id="5" w:name="_Toc183320743"/>
      <w:bookmarkStart w:id="6" w:name="_Toc183320904"/>
      <w:r w:rsidRPr="004B443A">
        <w:rPr>
          <w:lang w:val="en-GB"/>
        </w:rPr>
        <w:lastRenderedPageBreak/>
        <w:t xml:space="preserve"> </w:t>
      </w:r>
      <w:bookmarkStart w:id="7" w:name="_Toc350256774"/>
      <w:bookmarkStart w:id="8" w:name="_Toc383701044"/>
      <w:r w:rsidRPr="004B443A">
        <w:t>Legal</w:t>
      </w:r>
      <w:r w:rsidRPr="004B443A">
        <w:rPr>
          <w:lang w:val="en-GB"/>
        </w:rPr>
        <w:t xml:space="preserve"> Status</w:t>
      </w:r>
      <w:bookmarkEnd w:id="1"/>
      <w:bookmarkEnd w:id="2"/>
      <w:bookmarkEnd w:id="3"/>
      <w:bookmarkEnd w:id="4"/>
      <w:bookmarkEnd w:id="5"/>
      <w:bookmarkEnd w:id="6"/>
      <w:bookmarkEnd w:id="7"/>
      <w:bookmarkEnd w:id="8"/>
    </w:p>
    <w:p w:rsidR="007F3DC4" w:rsidRPr="004B443A" w:rsidRDefault="007F3DC4" w:rsidP="00DD5C71">
      <w:pPr>
        <w:ind w:firstLine="357"/>
        <w:jc w:val="both"/>
        <w:rPr>
          <w:lang w:val="en-GB"/>
        </w:rPr>
      </w:pPr>
      <w:r w:rsidRPr="004B443A">
        <w:rPr>
          <w:lang w:val="en-GB"/>
        </w:rPr>
        <w:t xml:space="preserve">This document does not intend to produce legally binding effects and by its nature does not prejudice any measure taken by a Member State/country within the implementation prerogatives under Annex II, III and VI of Council Directive 91/414/EEC or subsequently </w:t>
      </w:r>
      <w:bookmarkStart w:id="9" w:name="OLE_LINK1"/>
      <w:bookmarkStart w:id="10" w:name="OLE_LINK2"/>
      <w:r w:rsidRPr="004B443A">
        <w:rPr>
          <w:lang w:val="en-GB"/>
        </w:rPr>
        <w:t>Regulation EC 1107/2009</w:t>
      </w:r>
      <w:bookmarkEnd w:id="9"/>
      <w:bookmarkEnd w:id="10"/>
      <w:r w:rsidRPr="004B443A">
        <w:rPr>
          <w:lang w:val="en-GB"/>
        </w:rPr>
        <w:t>, nor any case law developed with regard to these provisions. This document also does not preclude the possibility that the European Court of Justice may give one or another provision direct effect in Member States.</w:t>
      </w:r>
    </w:p>
    <w:p w:rsidR="007F3DC4" w:rsidRPr="004B443A" w:rsidRDefault="007F3DC4" w:rsidP="00EE6A33">
      <w:pPr>
        <w:pStyle w:val="Overskrift1"/>
        <w:rPr>
          <w:lang w:val="en-GB"/>
        </w:rPr>
      </w:pPr>
      <w:bookmarkStart w:id="11" w:name="_Toc183319616"/>
      <w:bookmarkStart w:id="12" w:name="_Toc183320261"/>
      <w:bookmarkStart w:id="13" w:name="_Toc183320444"/>
      <w:bookmarkStart w:id="14" w:name="_Toc183320583"/>
      <w:bookmarkStart w:id="15" w:name="_Toc183320744"/>
      <w:bookmarkStart w:id="16" w:name="_Toc183320905"/>
      <w:bookmarkStart w:id="17" w:name="_Toc350256775"/>
      <w:bookmarkStart w:id="18" w:name="_Toc383701045"/>
      <w:r w:rsidRPr="004B443A">
        <w:t>Introduction</w:t>
      </w:r>
      <w:bookmarkEnd w:id="11"/>
      <w:bookmarkEnd w:id="12"/>
      <w:bookmarkEnd w:id="13"/>
      <w:bookmarkEnd w:id="14"/>
      <w:bookmarkEnd w:id="15"/>
      <w:bookmarkEnd w:id="16"/>
      <w:bookmarkEnd w:id="17"/>
      <w:bookmarkEnd w:id="18"/>
    </w:p>
    <w:p w:rsidR="007F3DC4" w:rsidRPr="004B443A" w:rsidRDefault="007F3DC4" w:rsidP="00DD5C71">
      <w:pPr>
        <w:ind w:firstLine="357"/>
        <w:jc w:val="both"/>
        <w:rPr>
          <w:lang w:val="en-GB"/>
        </w:rPr>
      </w:pPr>
      <w:r w:rsidRPr="004B443A">
        <w:rPr>
          <w:lang w:val="en-GB"/>
        </w:rPr>
        <w:t xml:space="preserve">This document describes a procedure for the submission and assessment of applications for authorisation and re-authorisation of plant protection products following Annex I inclusion of an active substance under Directive 91/414/EEC or its approval under Regulation EC 1107/2009 in the Northern zone. </w:t>
      </w:r>
    </w:p>
    <w:p w:rsidR="007F3DC4" w:rsidRPr="004B443A" w:rsidRDefault="007F3DC4" w:rsidP="00DD5C71">
      <w:pPr>
        <w:ind w:firstLine="357"/>
        <w:jc w:val="both"/>
        <w:rPr>
          <w:lang w:val="en-GB"/>
        </w:rPr>
      </w:pPr>
    </w:p>
    <w:p w:rsidR="007F3DC4" w:rsidRPr="004B443A" w:rsidRDefault="007F3DC4" w:rsidP="00DD5C71">
      <w:pPr>
        <w:ind w:firstLine="357"/>
        <w:jc w:val="both"/>
        <w:rPr>
          <w:lang w:val="en-GB"/>
        </w:rPr>
      </w:pPr>
      <w:r w:rsidRPr="004B443A">
        <w:rPr>
          <w:lang w:val="en-GB"/>
        </w:rPr>
        <w:t>It has been agreed by the responsible competent authorities in Denmark, Estonia, Finland, Latvia, Lithuania, Norway and Sweden. It is intended that it should be used in the context of the work sharing framework for registration of plant protection products to reduce the workload for both applicants and authorities. Where the transitional measures of Regulation EC 1107/2009 appl</w:t>
      </w:r>
      <w:r>
        <w:rPr>
          <w:lang w:val="en-GB"/>
        </w:rPr>
        <w:t>y</w:t>
      </w:r>
      <w:r w:rsidRPr="004B443A">
        <w:rPr>
          <w:lang w:val="en-GB"/>
        </w:rPr>
        <w:t xml:space="preserve"> the work-sharing is conducted on a </w:t>
      </w:r>
      <w:r w:rsidRPr="004B443A">
        <w:rPr>
          <w:b/>
          <w:lang w:val="en-GB"/>
        </w:rPr>
        <w:t>voluntary basis</w:t>
      </w:r>
      <w:r w:rsidRPr="004B443A">
        <w:rPr>
          <w:lang w:val="en-GB"/>
        </w:rPr>
        <w:t xml:space="preserve"> with the aim to improve mutual recognition and facilitate the development of a registration work-sharing program.  The procedures in this document will be applied for re-authorisation of products containing active substances with a submission deadline 31 October 2010 or later. </w:t>
      </w:r>
    </w:p>
    <w:p w:rsidR="007F3DC4" w:rsidRPr="005D74C3" w:rsidRDefault="007F3DC4" w:rsidP="00DD5C71">
      <w:pPr>
        <w:ind w:firstLine="357"/>
        <w:jc w:val="both"/>
        <w:rPr>
          <w:lang w:val="en-GB"/>
        </w:rPr>
      </w:pPr>
    </w:p>
    <w:p w:rsidR="007F3DC4" w:rsidRPr="003F0B8D" w:rsidRDefault="007F3DC4" w:rsidP="00DD5C71">
      <w:pPr>
        <w:pStyle w:val="Indholdsfortegnelse1"/>
      </w:pPr>
      <w:r w:rsidRPr="005D74C3">
        <w:t>For applications of new authorizations the procedure will be applied on a case by case basis. For applications of new authorizations submitted after 14. June 2011 the provisions of the EU</w:t>
      </w:r>
      <w:r w:rsidRPr="003F0B8D">
        <w:t xml:space="preserve"> guidance document on zonal evaluation and mutual recognition under Regulation EC 1107/2009 applies. </w:t>
      </w:r>
    </w:p>
    <w:p w:rsidR="007F3DC4" w:rsidRPr="00EC7BCB" w:rsidRDefault="007F3DC4" w:rsidP="00DD5C71">
      <w:pPr>
        <w:ind w:firstLine="357"/>
        <w:jc w:val="both"/>
        <w:rPr>
          <w:lang w:val="en-GB"/>
        </w:rPr>
      </w:pPr>
    </w:p>
    <w:p w:rsidR="007F3DC4" w:rsidRPr="004B443A" w:rsidRDefault="007F3DC4" w:rsidP="00DD5C71">
      <w:pPr>
        <w:ind w:firstLine="357"/>
        <w:jc w:val="both"/>
        <w:rPr>
          <w:lang w:val="en-GB"/>
        </w:rPr>
      </w:pPr>
      <w:r w:rsidRPr="004B443A">
        <w:rPr>
          <w:lang w:val="en-GB"/>
        </w:rPr>
        <w:t>It should be noted however,</w:t>
      </w:r>
      <w:r w:rsidRPr="00BA4A96">
        <w:rPr>
          <w:lang w:val="en-GB"/>
        </w:rPr>
        <w:t xml:space="preserve"> </w:t>
      </w:r>
      <w:r w:rsidRPr="004B443A">
        <w:rPr>
          <w:lang w:val="en-GB"/>
        </w:rPr>
        <w:t>that new product applications on</w:t>
      </w:r>
      <w:r>
        <w:rPr>
          <w:lang w:val="en-GB"/>
        </w:rPr>
        <w:t>-</w:t>
      </w:r>
      <w:r w:rsidRPr="004B443A">
        <w:rPr>
          <w:lang w:val="en-GB"/>
        </w:rPr>
        <w:t>going at the time of adoption of the new Regulation,  and re-registration for all existing products containing active substances on Annex I to 91/414/EEC should be assessed in accordance with the transitional measures in Article 80.5 of regulation EC/1107/2009.</w:t>
      </w:r>
    </w:p>
    <w:p w:rsidR="007F3DC4" w:rsidRPr="004B443A" w:rsidRDefault="007F3DC4" w:rsidP="00DD5C71">
      <w:pPr>
        <w:ind w:firstLine="357"/>
        <w:jc w:val="both"/>
        <w:rPr>
          <w:lang w:val="en-GB"/>
        </w:rPr>
      </w:pPr>
    </w:p>
    <w:p w:rsidR="007F3DC4" w:rsidRPr="004B443A" w:rsidRDefault="007F3DC4" w:rsidP="00DD5C71">
      <w:pPr>
        <w:ind w:firstLine="357"/>
        <w:jc w:val="both"/>
        <w:rPr>
          <w:lang w:val="en-GB"/>
        </w:rPr>
      </w:pPr>
      <w:r w:rsidRPr="004B443A">
        <w:rPr>
          <w:lang w:val="en-GB"/>
        </w:rPr>
        <w:t xml:space="preserve">The document </w:t>
      </w:r>
      <w:r>
        <w:rPr>
          <w:lang w:val="en-GB"/>
        </w:rPr>
        <w:t xml:space="preserve">might </w:t>
      </w:r>
      <w:r w:rsidRPr="004B443A">
        <w:rPr>
          <w:lang w:val="en-GB"/>
        </w:rPr>
        <w:t xml:space="preserve">be updated </w:t>
      </w:r>
      <w:r>
        <w:rPr>
          <w:lang w:val="en-GB"/>
        </w:rPr>
        <w:t>twice a year</w:t>
      </w:r>
      <w:r w:rsidRPr="004B443A">
        <w:rPr>
          <w:lang w:val="en-GB"/>
        </w:rPr>
        <w:t xml:space="preserve"> to take account of developments and practical experience of the procedures, new data requirements and/or guidance on risk assessment and risk mitigation. </w:t>
      </w:r>
    </w:p>
    <w:p w:rsidR="007F3DC4" w:rsidRPr="004B443A" w:rsidRDefault="007F3DC4" w:rsidP="00DD5C71">
      <w:pPr>
        <w:ind w:firstLine="357"/>
        <w:jc w:val="both"/>
        <w:rPr>
          <w:lang w:val="en-GB"/>
        </w:rPr>
      </w:pPr>
    </w:p>
    <w:p w:rsidR="007F3DC4" w:rsidRPr="004B443A" w:rsidRDefault="007F3DC4" w:rsidP="00DD5C71">
      <w:pPr>
        <w:ind w:firstLine="357"/>
        <w:jc w:val="both"/>
        <w:rPr>
          <w:lang w:val="en-GB"/>
        </w:rPr>
      </w:pPr>
      <w:r w:rsidRPr="004B443A">
        <w:rPr>
          <w:lang w:val="en-GB"/>
        </w:rPr>
        <w:t>Since the preparation of dossiers may have started before the details in this guidance document was known to applicants flexibility will be applied, regarding what is put into the core part of the dossier and what should be in national addenda.</w:t>
      </w:r>
      <w:r>
        <w:rPr>
          <w:lang w:val="en-GB"/>
        </w:rPr>
        <w:t xml:space="preserve"> Therefore a period of 6 months will be given, until the latest version of this guidance has to be followed. </w:t>
      </w:r>
      <w:r w:rsidRPr="004B443A">
        <w:rPr>
          <w:lang w:val="en-GB"/>
        </w:rPr>
        <w:t xml:space="preserve"> </w:t>
      </w:r>
    </w:p>
    <w:p w:rsidR="007F3DC4" w:rsidRPr="004B443A" w:rsidRDefault="007F3DC4" w:rsidP="00DD5C71">
      <w:pPr>
        <w:ind w:firstLine="357"/>
        <w:jc w:val="both"/>
        <w:rPr>
          <w:lang w:val="en-GB"/>
        </w:rPr>
      </w:pPr>
    </w:p>
    <w:p w:rsidR="007F3DC4" w:rsidRPr="004B443A" w:rsidRDefault="007F3DC4" w:rsidP="00DD5C71">
      <w:pPr>
        <w:ind w:firstLine="357"/>
        <w:jc w:val="both"/>
        <w:rPr>
          <w:lang w:val="en-GB"/>
        </w:rPr>
      </w:pPr>
      <w:r w:rsidRPr="004C1A88">
        <w:rPr>
          <w:highlight w:val="yellow"/>
          <w:lang w:val="en-GB"/>
        </w:rPr>
        <w:t>For the latest</w:t>
      </w:r>
      <w:r>
        <w:rPr>
          <w:highlight w:val="yellow"/>
          <w:lang w:val="en-GB"/>
        </w:rPr>
        <w:t xml:space="preserve"> updates the guidance document </w:t>
      </w:r>
      <w:r w:rsidRPr="004C1A88">
        <w:rPr>
          <w:highlight w:val="yellow"/>
          <w:lang w:val="en-GB"/>
        </w:rPr>
        <w:t>can be voluntarily followed already after its publication. Se</w:t>
      </w:r>
      <w:r w:rsidRPr="00740D9B">
        <w:rPr>
          <w:highlight w:val="yellow"/>
          <w:lang w:val="en-GB"/>
        </w:rPr>
        <w:t xml:space="preserve">e table </w:t>
      </w:r>
      <w:r>
        <w:rPr>
          <w:highlight w:val="yellow"/>
          <w:lang w:val="en-GB"/>
        </w:rPr>
        <w:t xml:space="preserve">on </w:t>
      </w:r>
      <w:r w:rsidRPr="00740D9B">
        <w:rPr>
          <w:highlight w:val="yellow"/>
          <w:lang w:val="en-GB"/>
        </w:rPr>
        <w:t>page 2 for specific implementation dates.</w:t>
      </w:r>
    </w:p>
    <w:p w:rsidR="007F3DC4" w:rsidRPr="004B443A" w:rsidRDefault="007F3DC4" w:rsidP="00DD5C71">
      <w:pPr>
        <w:ind w:firstLine="357"/>
        <w:jc w:val="both"/>
        <w:rPr>
          <w:lang w:val="en-GB"/>
        </w:rPr>
      </w:pPr>
    </w:p>
    <w:p w:rsidR="007F3DC4" w:rsidRPr="000B3CA2" w:rsidRDefault="007F3DC4" w:rsidP="00DD5C71">
      <w:pPr>
        <w:ind w:firstLine="357"/>
        <w:jc w:val="both"/>
      </w:pPr>
      <w:r w:rsidRPr="004B443A">
        <w:rPr>
          <w:lang w:val="en-GB"/>
        </w:rPr>
        <w:lastRenderedPageBreak/>
        <w:t xml:space="preserve">Wherever possible, the procedures in this document have been aligned with those in the new Regulation, to allow a smooth transition between the two processes.  </w:t>
      </w:r>
    </w:p>
    <w:p w:rsidR="007F3DC4" w:rsidRPr="004B443A" w:rsidRDefault="007F3DC4" w:rsidP="00EE6A33">
      <w:pPr>
        <w:pStyle w:val="Overskrift1"/>
        <w:rPr>
          <w:lang w:val="en-GB"/>
        </w:rPr>
      </w:pPr>
      <w:bookmarkStart w:id="19" w:name="_Toc183319617"/>
      <w:bookmarkStart w:id="20" w:name="_Toc183320262"/>
      <w:bookmarkStart w:id="21" w:name="_Toc183320445"/>
      <w:bookmarkStart w:id="22" w:name="_Toc183320584"/>
      <w:bookmarkStart w:id="23" w:name="_Toc183320745"/>
      <w:bookmarkStart w:id="24" w:name="_Toc183320906"/>
      <w:bookmarkStart w:id="25" w:name="_Toc350256776"/>
      <w:bookmarkStart w:id="26" w:name="_Toc383701046"/>
      <w:r w:rsidRPr="004B443A">
        <w:rPr>
          <w:lang w:val="en-GB"/>
        </w:rPr>
        <w:t>P</w:t>
      </w:r>
      <w:bookmarkEnd w:id="19"/>
      <w:bookmarkEnd w:id="20"/>
      <w:bookmarkEnd w:id="21"/>
      <w:bookmarkEnd w:id="22"/>
      <w:bookmarkEnd w:id="23"/>
      <w:bookmarkEnd w:id="24"/>
      <w:r w:rsidRPr="004B443A">
        <w:t>rocedures</w:t>
      </w:r>
      <w:bookmarkEnd w:id="25"/>
      <w:bookmarkEnd w:id="26"/>
    </w:p>
    <w:p w:rsidR="007F3DC4" w:rsidRDefault="007F3DC4" w:rsidP="00DD5C71">
      <w:pPr>
        <w:ind w:firstLine="357"/>
        <w:rPr>
          <w:lang w:val="en-GB"/>
        </w:rPr>
      </w:pPr>
    </w:p>
    <w:p w:rsidR="007F3DC4" w:rsidRPr="004B443A" w:rsidRDefault="007F3DC4" w:rsidP="00DD5C71">
      <w:pPr>
        <w:ind w:firstLine="357"/>
        <w:jc w:val="both"/>
        <w:rPr>
          <w:lang w:val="en-GB"/>
        </w:rPr>
      </w:pPr>
      <w:r w:rsidRPr="004B443A">
        <w:rPr>
          <w:lang w:val="en-GB"/>
        </w:rPr>
        <w:t xml:space="preserve">In summary, the procedure is as follows: </w:t>
      </w:r>
    </w:p>
    <w:p w:rsidR="007F3DC4" w:rsidRPr="004B443A" w:rsidRDefault="007F3DC4" w:rsidP="00DD5C71">
      <w:pPr>
        <w:ind w:firstLine="357"/>
        <w:jc w:val="both"/>
        <w:rPr>
          <w:lang w:val="en-GB"/>
        </w:rPr>
      </w:pPr>
    </w:p>
    <w:p w:rsidR="007F3DC4" w:rsidRPr="004B443A" w:rsidRDefault="007F3DC4" w:rsidP="00DD5C71">
      <w:pPr>
        <w:ind w:firstLine="357"/>
        <w:jc w:val="both"/>
        <w:rPr>
          <w:lang w:val="en-GB"/>
        </w:rPr>
      </w:pPr>
      <w:r w:rsidRPr="004B443A">
        <w:rPr>
          <w:lang w:val="en-GB"/>
        </w:rPr>
        <w:t xml:space="preserve">The applicant submits the application to all countries where they wish to gain/maintain authorisation. One lead country in the zone– the zonal RMS (ZRMS) will complete the evaluation of a </w:t>
      </w:r>
      <w:r w:rsidRPr="004B443A">
        <w:rPr>
          <w:b/>
          <w:lang w:val="en-GB"/>
        </w:rPr>
        <w:t>core dossier</w:t>
      </w:r>
      <w:r w:rsidRPr="004B443A">
        <w:rPr>
          <w:lang w:val="en-GB"/>
        </w:rPr>
        <w:t xml:space="preserve"> on behalf of </w:t>
      </w:r>
      <w:r>
        <w:rPr>
          <w:lang w:val="en-GB"/>
        </w:rPr>
        <w:t>the concerned member states (cMS)</w:t>
      </w:r>
      <w:r w:rsidRPr="004B443A">
        <w:rPr>
          <w:lang w:val="en-GB"/>
        </w:rPr>
        <w:t xml:space="preserve"> in the zone. </w:t>
      </w:r>
    </w:p>
    <w:p w:rsidR="007F3DC4" w:rsidRPr="004B443A" w:rsidRDefault="007F3DC4" w:rsidP="00DD5C71">
      <w:pPr>
        <w:ind w:firstLine="357"/>
        <w:jc w:val="both"/>
        <w:rPr>
          <w:lang w:val="en-GB"/>
        </w:rPr>
      </w:pPr>
    </w:p>
    <w:p w:rsidR="007F3DC4" w:rsidRDefault="007F3DC4" w:rsidP="00DD5C71">
      <w:pPr>
        <w:ind w:firstLine="357"/>
        <w:jc w:val="both"/>
        <w:rPr>
          <w:lang w:val="en-GB"/>
        </w:rPr>
      </w:pPr>
      <w:r w:rsidRPr="004B443A">
        <w:rPr>
          <w:lang w:val="en-GB"/>
        </w:rPr>
        <w:t>The countries</w:t>
      </w:r>
      <w:r>
        <w:rPr>
          <w:lang w:val="en-GB"/>
        </w:rPr>
        <w:t xml:space="preserve"> in the zone</w:t>
      </w:r>
      <w:r w:rsidRPr="004B443A">
        <w:rPr>
          <w:lang w:val="en-GB"/>
        </w:rPr>
        <w:t xml:space="preserve"> will have the possibility to comment</w:t>
      </w:r>
      <w:r>
        <w:rPr>
          <w:lang w:val="en-GB"/>
        </w:rPr>
        <w:t xml:space="preserve"> on the core assessment</w:t>
      </w:r>
      <w:r w:rsidRPr="004B443A">
        <w:rPr>
          <w:lang w:val="en-GB"/>
        </w:rPr>
        <w:t xml:space="preserve"> with focus on essential parts, e.g. areas of particular attention pointed out in the approval regulation, areas of importance for the final decision, and new studies submitted to address data gaps identified in the review report. </w:t>
      </w:r>
    </w:p>
    <w:p w:rsidR="007F3DC4" w:rsidRDefault="007F3DC4" w:rsidP="00DD5C71">
      <w:pPr>
        <w:ind w:firstLine="357"/>
        <w:jc w:val="both"/>
        <w:rPr>
          <w:lang w:val="en-GB"/>
        </w:rPr>
      </w:pPr>
    </w:p>
    <w:p w:rsidR="007F3DC4" w:rsidRDefault="007F3DC4" w:rsidP="00DD5C71">
      <w:pPr>
        <w:ind w:firstLine="357"/>
        <w:jc w:val="both"/>
        <w:rPr>
          <w:lang w:val="en-GB"/>
        </w:rPr>
      </w:pPr>
      <w:r w:rsidRPr="004B443A">
        <w:rPr>
          <w:lang w:val="en-GB"/>
        </w:rPr>
        <w:t>The ZRMS will then finalize the assessment and make it available via CIRCA</w:t>
      </w:r>
      <w:r>
        <w:rPr>
          <w:lang w:val="en-GB"/>
        </w:rPr>
        <w:t>BC</w:t>
      </w:r>
      <w:r w:rsidRPr="004B443A">
        <w:rPr>
          <w:lang w:val="en-GB"/>
        </w:rPr>
        <w:t xml:space="preserve">. The countries within the zone will be notified via e-mail. </w:t>
      </w:r>
      <w:r>
        <w:rPr>
          <w:lang w:val="en-GB"/>
        </w:rPr>
        <w:t>The cMS will</w:t>
      </w:r>
      <w:r w:rsidRPr="004B443A">
        <w:rPr>
          <w:lang w:val="en-GB"/>
        </w:rPr>
        <w:t xml:space="preserve"> then complete their national assessments based on the ZRMS core assessment taking into consideration national requirements, risk assessment schemes and national options for risk mitigation when relevant. </w:t>
      </w:r>
    </w:p>
    <w:p w:rsidR="007F3DC4" w:rsidRDefault="007F3DC4" w:rsidP="00DD5C71">
      <w:pPr>
        <w:ind w:firstLine="357"/>
        <w:jc w:val="both"/>
        <w:rPr>
          <w:lang w:val="en-GB"/>
        </w:rPr>
      </w:pPr>
    </w:p>
    <w:p w:rsidR="007F3DC4" w:rsidRDefault="007F3DC4" w:rsidP="00D1219C">
      <w:pPr>
        <w:ind w:firstLine="357"/>
        <w:jc w:val="both"/>
        <w:rPr>
          <w:lang w:val="en-GB"/>
        </w:rPr>
      </w:pPr>
      <w:r>
        <w:rPr>
          <w:lang w:val="en-GB"/>
        </w:rPr>
        <w:t xml:space="preserve">The procedures for new applications and re-registrations are described more in detail in chapters 3.3.1 and 3.3.2. </w:t>
      </w:r>
    </w:p>
    <w:p w:rsidR="00D1219C" w:rsidRDefault="00D1219C" w:rsidP="00D1219C">
      <w:pPr>
        <w:ind w:firstLine="357"/>
        <w:jc w:val="both"/>
        <w:rPr>
          <w:lang w:val="en-GB"/>
        </w:rPr>
      </w:pPr>
    </w:p>
    <w:p w:rsidR="007F3DC4" w:rsidRPr="004B443A" w:rsidRDefault="007F3DC4" w:rsidP="001956C5">
      <w:pPr>
        <w:pStyle w:val="Overskrift2"/>
        <w:rPr>
          <w:lang w:val="en-GB"/>
        </w:rPr>
      </w:pPr>
      <w:bookmarkStart w:id="27" w:name="_Toc350256777"/>
      <w:bookmarkStart w:id="28" w:name="_Toc383701047"/>
      <w:r w:rsidRPr="004B443A">
        <w:rPr>
          <w:lang w:val="en-GB"/>
        </w:rPr>
        <w:t>Zonal steering committee</w:t>
      </w:r>
      <w:bookmarkEnd w:id="27"/>
      <w:bookmarkEnd w:id="28"/>
      <w:r w:rsidRPr="004B443A">
        <w:rPr>
          <w:lang w:val="en-GB"/>
        </w:rPr>
        <w:t xml:space="preserve"> </w:t>
      </w:r>
    </w:p>
    <w:p w:rsidR="007F3DC4" w:rsidRDefault="007F3DC4" w:rsidP="00DD5C71">
      <w:pPr>
        <w:autoSpaceDE w:val="0"/>
        <w:autoSpaceDN w:val="0"/>
        <w:adjustRightInd w:val="0"/>
        <w:ind w:firstLine="357"/>
        <w:jc w:val="both"/>
        <w:rPr>
          <w:lang w:val="en-GB"/>
        </w:rPr>
      </w:pPr>
      <w:r w:rsidRPr="004B443A">
        <w:rPr>
          <w:lang w:val="en-GB"/>
        </w:rPr>
        <w:t>The zonal steering committee is formed from representatives of the competent authorities of each country in the zone.  Contact points are listed in</w:t>
      </w:r>
      <w:r>
        <w:rPr>
          <w:lang w:val="en-GB"/>
        </w:rPr>
        <w:t xml:space="preserve"> </w:t>
      </w:r>
      <w:r w:rsidR="00986C60">
        <w:fldChar w:fldCharType="begin"/>
      </w:r>
      <w:r w:rsidR="00986C60">
        <w:instrText xml:space="preserve"> REF Appendix_IV \h  \* MERGEFORMAT </w:instrText>
      </w:r>
      <w:r w:rsidR="00986C60">
        <w:fldChar w:fldCharType="separate"/>
      </w:r>
      <w:r w:rsidR="00ED0F87" w:rsidRPr="00ED0F87">
        <w:rPr>
          <w:b/>
          <w:color w:val="0070C0"/>
          <w:lang w:val="en-GB"/>
        </w:rPr>
        <w:t>8</w:t>
      </w:r>
      <w:r w:rsidR="00ED0F87" w:rsidRPr="00ED0F87">
        <w:rPr>
          <w:b/>
          <w:color w:val="0070C0"/>
          <w:lang w:val="en-GB"/>
        </w:rPr>
        <w:tab/>
        <w:t xml:space="preserve">Appendix </w:t>
      </w:r>
      <w:r w:rsidR="00ED0F87" w:rsidRPr="00066543">
        <w:rPr>
          <w:lang w:val="en-GB"/>
        </w:rPr>
        <w:t>IV</w:t>
      </w:r>
      <w:r w:rsidR="00986C60">
        <w:fldChar w:fldCharType="end"/>
      </w:r>
      <w:r w:rsidRPr="004B443A">
        <w:rPr>
          <w:lang w:val="en-GB"/>
        </w:rPr>
        <w:t xml:space="preserve">. </w:t>
      </w:r>
      <w:r>
        <w:rPr>
          <w:lang w:val="en-GB"/>
        </w:rPr>
        <w:t xml:space="preserve"> According to </w:t>
      </w:r>
      <w:r w:rsidRPr="00802224">
        <w:rPr>
          <w:b/>
          <w:bCs/>
          <w:lang w:val="lv-LV" w:eastAsia="da-DK"/>
        </w:rPr>
        <w:t xml:space="preserve">SANCO/13169/2010 rev. </w:t>
      </w:r>
      <w:r>
        <w:rPr>
          <w:b/>
          <w:bCs/>
          <w:lang w:val="lv-LV" w:eastAsia="da-DK"/>
        </w:rPr>
        <w:t>8</w:t>
      </w:r>
      <w:r w:rsidRPr="00802224">
        <w:rPr>
          <w:b/>
          <w:bCs/>
          <w:lang w:val="lv-LV" w:eastAsia="da-DK"/>
        </w:rPr>
        <w:t xml:space="preserve">, </w:t>
      </w:r>
      <w:r>
        <w:rPr>
          <w:lang w:val="lv-LV" w:eastAsia="da-DK"/>
        </w:rPr>
        <w:t xml:space="preserve">16 July </w:t>
      </w:r>
      <w:r w:rsidRPr="00802224">
        <w:rPr>
          <w:lang w:val="lv-LV" w:eastAsia="da-DK"/>
        </w:rPr>
        <w:t>2013</w:t>
      </w:r>
      <w:r>
        <w:rPr>
          <w:lang w:val="en-GB"/>
        </w:rPr>
        <w:t>, t</w:t>
      </w:r>
      <w:r w:rsidRPr="004B443A">
        <w:rPr>
          <w:lang w:val="en-GB"/>
        </w:rPr>
        <w:t>he r</w:t>
      </w:r>
      <w:r>
        <w:rPr>
          <w:lang w:val="en-GB"/>
        </w:rPr>
        <w:t>ole of the steering group is to:</w:t>
      </w:r>
    </w:p>
    <w:p w:rsidR="007F3DC4" w:rsidRDefault="007F3DC4" w:rsidP="001757EE">
      <w:pPr>
        <w:jc w:val="both"/>
        <w:rPr>
          <w:lang w:val="en-GB"/>
        </w:rPr>
      </w:pPr>
    </w:p>
    <w:p w:rsidR="007F3DC4" w:rsidRPr="004B443A" w:rsidRDefault="007F3DC4" w:rsidP="001757EE">
      <w:pPr>
        <w:pStyle w:val="Listeafsnit"/>
        <w:numPr>
          <w:ilvl w:val="0"/>
          <w:numId w:val="8"/>
        </w:numPr>
        <w:ind w:left="709" w:hanging="283"/>
        <w:jc w:val="both"/>
        <w:rPr>
          <w:lang w:val="en-GB"/>
        </w:rPr>
      </w:pPr>
      <w:r w:rsidRPr="004B443A">
        <w:rPr>
          <w:lang w:val="en-GB"/>
        </w:rPr>
        <w:t xml:space="preserve">facilitate communication in work-sharing matters, </w:t>
      </w:r>
    </w:p>
    <w:p w:rsidR="007F3DC4" w:rsidRPr="004B443A" w:rsidRDefault="007F3DC4" w:rsidP="001757EE">
      <w:pPr>
        <w:pStyle w:val="Listeafsnit"/>
        <w:numPr>
          <w:ilvl w:val="0"/>
          <w:numId w:val="8"/>
        </w:numPr>
        <w:ind w:left="709" w:hanging="283"/>
        <w:jc w:val="both"/>
        <w:rPr>
          <w:lang w:val="en-GB"/>
        </w:rPr>
      </w:pPr>
      <w:r w:rsidRPr="004B443A">
        <w:rPr>
          <w:lang w:val="en-GB"/>
        </w:rPr>
        <w:t xml:space="preserve">co-ordinate work-sharing activities within and between zones,  </w:t>
      </w:r>
    </w:p>
    <w:p w:rsidR="007F3DC4" w:rsidRPr="004B443A" w:rsidRDefault="007F3DC4" w:rsidP="001757EE">
      <w:pPr>
        <w:pStyle w:val="Listeafsnit"/>
        <w:numPr>
          <w:ilvl w:val="0"/>
          <w:numId w:val="8"/>
        </w:numPr>
        <w:ind w:left="709" w:hanging="283"/>
        <w:jc w:val="both"/>
        <w:rPr>
          <w:lang w:val="en-GB"/>
        </w:rPr>
      </w:pPr>
      <w:r w:rsidRPr="004B443A">
        <w:rPr>
          <w:lang w:val="en-GB"/>
        </w:rPr>
        <w:t>organise the allocation of work to ZRMS</w:t>
      </w:r>
    </w:p>
    <w:p w:rsidR="007F3DC4" w:rsidRPr="004B443A" w:rsidRDefault="007F3DC4" w:rsidP="001757EE">
      <w:pPr>
        <w:pStyle w:val="Listeafsnit"/>
        <w:numPr>
          <w:ilvl w:val="0"/>
          <w:numId w:val="8"/>
        </w:numPr>
        <w:ind w:left="709" w:hanging="283"/>
        <w:jc w:val="both"/>
        <w:rPr>
          <w:lang w:val="en-GB"/>
        </w:rPr>
      </w:pPr>
      <w:r w:rsidRPr="004B443A">
        <w:rPr>
          <w:lang w:val="en-GB"/>
        </w:rPr>
        <w:t xml:space="preserve">monitor the work and </w:t>
      </w:r>
    </w:p>
    <w:p w:rsidR="007F3DC4" w:rsidRPr="004B443A" w:rsidRDefault="007F3DC4" w:rsidP="001757EE">
      <w:pPr>
        <w:pStyle w:val="Listeafsnit"/>
        <w:numPr>
          <w:ilvl w:val="0"/>
          <w:numId w:val="8"/>
        </w:numPr>
        <w:ind w:left="709" w:hanging="283"/>
        <w:jc w:val="both"/>
        <w:rPr>
          <w:lang w:val="en-GB"/>
        </w:rPr>
      </w:pPr>
      <w:r w:rsidRPr="004B443A">
        <w:rPr>
          <w:lang w:val="en-GB"/>
        </w:rPr>
        <w:t>to discuss and solve any general issues relating to the efficiency of the system</w:t>
      </w:r>
    </w:p>
    <w:p w:rsidR="007F3DC4" w:rsidRPr="004B443A" w:rsidRDefault="007F3DC4" w:rsidP="001757EE">
      <w:pPr>
        <w:ind w:firstLine="0"/>
        <w:jc w:val="both"/>
        <w:rPr>
          <w:lang w:val="en-GB"/>
        </w:rPr>
      </w:pPr>
    </w:p>
    <w:p w:rsidR="007F3DC4" w:rsidRPr="004B443A" w:rsidRDefault="007F3DC4" w:rsidP="00D1219C">
      <w:pPr>
        <w:ind w:firstLine="357"/>
        <w:jc w:val="both"/>
        <w:rPr>
          <w:lang w:val="en-GB"/>
        </w:rPr>
      </w:pPr>
      <w:r w:rsidRPr="004B443A">
        <w:rPr>
          <w:lang w:val="en-GB"/>
        </w:rPr>
        <w:t>The steering committee has regular conference calls approximately every second month and meetings once-twice a year. The steering group is normally chaired by one country for 1 year on a rotational basis. Chairs are responsible for drafting the agendas of the meeting of the steering group, minutes of the meetings as well as updating the list of applications with agreed ZRMS and timelines. The chair of the steering committee is also the primary contact point for the Central and Southern zones.</w:t>
      </w:r>
      <w:r>
        <w:rPr>
          <w:lang w:val="en-GB"/>
        </w:rPr>
        <w:t xml:space="preserve"> The chair is also a member of the Inter-zonal steering committee.</w:t>
      </w:r>
    </w:p>
    <w:p w:rsidR="007F3DC4" w:rsidRPr="004B443A" w:rsidRDefault="007F3DC4" w:rsidP="001956C5">
      <w:pPr>
        <w:pStyle w:val="Overskrift2"/>
        <w:rPr>
          <w:lang w:val="en-GB"/>
        </w:rPr>
      </w:pPr>
      <w:bookmarkStart w:id="29" w:name="_Toc347230980"/>
      <w:bookmarkStart w:id="30" w:name="_Toc347231217"/>
      <w:bookmarkStart w:id="31" w:name="_Toc350256778"/>
      <w:bookmarkStart w:id="32" w:name="_Toc383701048"/>
      <w:bookmarkEnd w:id="29"/>
      <w:bookmarkEnd w:id="30"/>
      <w:r w:rsidRPr="004B443A">
        <w:rPr>
          <w:lang w:val="en-GB"/>
        </w:rPr>
        <w:t>Prerequisites for work-sharing</w:t>
      </w:r>
      <w:bookmarkEnd w:id="31"/>
      <w:bookmarkEnd w:id="32"/>
      <w:r w:rsidRPr="004B443A">
        <w:rPr>
          <w:lang w:val="en-GB"/>
        </w:rPr>
        <w:t xml:space="preserve"> </w:t>
      </w:r>
    </w:p>
    <w:p w:rsidR="007F3DC4" w:rsidRDefault="007F3DC4" w:rsidP="00CE5E1D">
      <w:pPr>
        <w:pStyle w:val="Overskrift3"/>
        <w:rPr>
          <w:lang w:val="en-GB"/>
        </w:rPr>
      </w:pPr>
      <w:bookmarkStart w:id="33" w:name="_Toc350256779"/>
      <w:bookmarkStart w:id="34" w:name="_Toc383701049"/>
      <w:r>
        <w:rPr>
          <w:lang w:val="en-GB"/>
        </w:rPr>
        <w:lastRenderedPageBreak/>
        <w:t>Re-registration for authorised products</w:t>
      </w:r>
      <w:bookmarkEnd w:id="33"/>
      <w:bookmarkEnd w:id="34"/>
    </w:p>
    <w:p w:rsidR="007F3DC4" w:rsidRDefault="007F3DC4" w:rsidP="00D1219C">
      <w:pPr>
        <w:ind w:firstLine="357"/>
        <w:jc w:val="both"/>
      </w:pPr>
      <w:r w:rsidRPr="004B443A">
        <w:rPr>
          <w:lang w:val="en-GB"/>
        </w:rPr>
        <w:t>The minimum requirement</w:t>
      </w:r>
      <w:r>
        <w:rPr>
          <w:lang w:val="en-GB"/>
        </w:rPr>
        <w:t xml:space="preserve"> for voluntary co-operation on re-assessment </w:t>
      </w:r>
      <w:r w:rsidRPr="004B443A">
        <w:rPr>
          <w:lang w:val="en-GB"/>
        </w:rPr>
        <w:t xml:space="preserve"> is that the product has a valid authorisation and is intended to be kept on the market in at least 2 countries. Formulations and GAP should be harmonized as much as possible in the countries where re-registration is intended. This will allow a ‘risk envelope’ approach to the assessment, whereby only the worst case exposure scenarios for each area of the risk assessment are evaluated, with other ‘less risky’ scenarios being deemed acceptable. Different formulations may be covered by the same risk assessment if bridging studies and scientific justifications are available. Guidance on the ‘risk envelope’ approach is available at the EU level as detailed in</w:t>
      </w:r>
      <w:r>
        <w:rPr>
          <w:lang w:val="en-GB"/>
        </w:rPr>
        <w:t xml:space="preserve"> </w:t>
      </w:r>
      <w:hyperlink r:id="rId9" w:history="1">
        <w:r w:rsidRPr="004B443A">
          <w:rPr>
            <w:rStyle w:val="Hyperlink"/>
            <w:b/>
            <w:lang w:val="en-GB"/>
          </w:rPr>
          <w:t>http://ec.europa.eu/food/plant/protection/resources/risk_envelope_gd_rev_14032011_en.pdf</w:t>
        </w:r>
      </w:hyperlink>
    </w:p>
    <w:p w:rsidR="007F3DC4" w:rsidRPr="004B443A" w:rsidRDefault="007F3DC4" w:rsidP="00D1219C">
      <w:pPr>
        <w:ind w:firstLine="357"/>
        <w:jc w:val="both"/>
        <w:rPr>
          <w:b/>
          <w:lang w:val="en-GB"/>
        </w:rPr>
      </w:pPr>
    </w:p>
    <w:p w:rsidR="007F3DC4" w:rsidRDefault="007F3DC4" w:rsidP="00D1219C">
      <w:pPr>
        <w:ind w:firstLine="357"/>
        <w:rPr>
          <w:lang w:val="en-GB"/>
        </w:rPr>
      </w:pPr>
      <w:r w:rsidRPr="004B443A">
        <w:rPr>
          <w:lang w:val="en-GB"/>
        </w:rPr>
        <w:t xml:space="preserve">To facilitate work sharing and the allocation of ZRMS the pre-notification form </w:t>
      </w:r>
      <w:r w:rsidRPr="004B443A">
        <w:t>available at</w:t>
      </w:r>
      <w:r>
        <w:rPr>
          <w:highlight w:val="yellow"/>
        </w:rPr>
        <w:t xml:space="preserve"> Commission web site (see Appendix I) </w:t>
      </w:r>
      <w:r w:rsidRPr="00391722">
        <w:rPr>
          <w:highlight w:val="yellow"/>
          <w:lang w:val="en-GB"/>
        </w:rPr>
        <w:t>should be completed by the applicant</w:t>
      </w:r>
      <w:r w:rsidRPr="004B443A">
        <w:rPr>
          <w:lang w:val="en-GB"/>
        </w:rPr>
        <w:t>.</w:t>
      </w:r>
      <w:r>
        <w:rPr>
          <w:b/>
          <w:lang w:val="en-GB"/>
        </w:rPr>
        <w:t xml:space="preserve"> </w:t>
      </w:r>
      <w:r>
        <w:t xml:space="preserve"> </w:t>
      </w:r>
    </w:p>
    <w:p w:rsidR="007F3DC4" w:rsidRDefault="007F3DC4" w:rsidP="00CE5E1D">
      <w:pPr>
        <w:pStyle w:val="Overskrift3"/>
        <w:rPr>
          <w:lang w:val="en-GB"/>
        </w:rPr>
      </w:pPr>
      <w:bookmarkStart w:id="35" w:name="_Toc350256780"/>
      <w:bookmarkStart w:id="36" w:name="_Toc383701050"/>
      <w:r>
        <w:rPr>
          <w:lang w:val="en-GB"/>
        </w:rPr>
        <w:t>New product authorisation</w:t>
      </w:r>
      <w:bookmarkEnd w:id="35"/>
      <w:bookmarkEnd w:id="36"/>
    </w:p>
    <w:p w:rsidR="007F3DC4" w:rsidRDefault="007F3DC4" w:rsidP="00D1219C">
      <w:pPr>
        <w:ind w:firstLine="357"/>
        <w:jc w:val="both"/>
        <w:rPr>
          <w:lang w:val="en-GB"/>
        </w:rPr>
      </w:pPr>
      <w:r w:rsidRPr="005D74C3">
        <w:rPr>
          <w:lang w:val="en-GB"/>
        </w:rPr>
        <w:t>Under the transitional measures of the new Regulation a decision on voluntary work-sharing on applications submitted before June 14</w:t>
      </w:r>
      <w:r w:rsidRPr="005D74C3">
        <w:rPr>
          <w:vertAlign w:val="superscript"/>
          <w:lang w:val="en-GB"/>
        </w:rPr>
        <w:t>th</w:t>
      </w:r>
      <w:r w:rsidRPr="005D74C3">
        <w:rPr>
          <w:lang w:val="en-GB"/>
        </w:rPr>
        <w:t xml:space="preserve"> 2011 will be taken on a case by case basis depending on available resources and priorities set in each country.</w:t>
      </w:r>
      <w:r>
        <w:rPr>
          <w:lang w:val="en-GB"/>
        </w:rPr>
        <w:t xml:space="preserve"> </w:t>
      </w:r>
      <w:r w:rsidRPr="0012147B">
        <w:rPr>
          <w:lang w:val="en-GB"/>
        </w:rPr>
        <w:t xml:space="preserve">The minimum requirement is that the product is intended to be used in at least 2 countries. Formulations and GAPs should be harmonized </w:t>
      </w:r>
      <w:r w:rsidRPr="0012147B">
        <w:rPr>
          <w:color w:val="000000"/>
          <w:lang w:val="en-GB"/>
        </w:rPr>
        <w:t>as much as possible</w:t>
      </w:r>
      <w:r w:rsidRPr="0012147B">
        <w:rPr>
          <w:lang w:val="en-GB"/>
        </w:rPr>
        <w:t xml:space="preserve"> to reduce the workload. </w:t>
      </w:r>
    </w:p>
    <w:p w:rsidR="00D1219C" w:rsidRPr="00F44714" w:rsidRDefault="00D1219C" w:rsidP="00D1219C">
      <w:pPr>
        <w:ind w:firstLine="357"/>
        <w:jc w:val="both"/>
        <w:rPr>
          <w:lang w:val="en-GB"/>
        </w:rPr>
      </w:pPr>
    </w:p>
    <w:p w:rsidR="007F3DC4" w:rsidRPr="004B443A" w:rsidRDefault="007F3DC4" w:rsidP="001956C5">
      <w:pPr>
        <w:pStyle w:val="Overskrift2"/>
        <w:rPr>
          <w:lang w:val="en-GB"/>
        </w:rPr>
      </w:pPr>
      <w:bookmarkStart w:id="37" w:name="_Toc350256781"/>
      <w:bookmarkStart w:id="38" w:name="_Toc383701051"/>
      <w:r>
        <w:rPr>
          <w:lang w:val="en-GB"/>
        </w:rPr>
        <w:t>Submission of application</w:t>
      </w:r>
      <w:bookmarkEnd w:id="37"/>
      <w:bookmarkEnd w:id="38"/>
    </w:p>
    <w:p w:rsidR="007F3DC4" w:rsidRDefault="007F3DC4" w:rsidP="00A65F83">
      <w:pPr>
        <w:pStyle w:val="Overskrift3"/>
        <w:rPr>
          <w:lang w:val="en-GB"/>
        </w:rPr>
      </w:pPr>
      <w:bookmarkStart w:id="39" w:name="_Toc383701052"/>
      <w:bookmarkStart w:id="40" w:name="_Toc350256782"/>
      <w:r>
        <w:rPr>
          <w:lang w:val="en-GB"/>
        </w:rPr>
        <w:t>Pre-submission notifications</w:t>
      </w:r>
      <w:bookmarkEnd w:id="39"/>
    </w:p>
    <w:p w:rsidR="007F3DC4" w:rsidRPr="004B443A" w:rsidRDefault="007F3DC4" w:rsidP="00D1219C">
      <w:pPr>
        <w:ind w:firstLine="357"/>
        <w:jc w:val="both"/>
      </w:pPr>
      <w:r>
        <w:rPr>
          <w:lang w:val="en-GB"/>
        </w:rPr>
        <w:t xml:space="preserve">All applicants are requested to submit a </w:t>
      </w:r>
      <w:r w:rsidRPr="004B443A">
        <w:rPr>
          <w:lang w:val="en-GB"/>
        </w:rPr>
        <w:t xml:space="preserve">pre-notification at the latest 6 months before submission </w:t>
      </w:r>
      <w:r>
        <w:rPr>
          <w:lang w:val="en-GB"/>
        </w:rPr>
        <w:t xml:space="preserve">of the dossier (applies for new applications as well </w:t>
      </w:r>
      <w:r w:rsidRPr="00391722">
        <w:rPr>
          <w:highlight w:val="yellow"/>
          <w:lang w:val="en-GB"/>
        </w:rPr>
        <w:t>as re-registrations).</w:t>
      </w:r>
      <w:r>
        <w:rPr>
          <w:lang w:val="en-GB"/>
        </w:rPr>
        <w:t xml:space="preserve"> The </w:t>
      </w:r>
      <w:r w:rsidRPr="00740D9B">
        <w:rPr>
          <w:highlight w:val="yellow"/>
          <w:lang w:val="en-GB"/>
        </w:rPr>
        <w:t xml:space="preserve">pre-notification must be submitted to all concerned MS using the form </w:t>
      </w:r>
      <w:r w:rsidRPr="00740D9B">
        <w:rPr>
          <w:highlight w:val="yellow"/>
        </w:rPr>
        <w:t>available at the</w:t>
      </w:r>
      <w:r>
        <w:t xml:space="preserve"> </w:t>
      </w:r>
      <w:r w:rsidRPr="001757EE">
        <w:rPr>
          <w:highlight w:val="yellow"/>
        </w:rPr>
        <w:t>Commi</w:t>
      </w:r>
      <w:r w:rsidR="001A6B9B">
        <w:rPr>
          <w:highlight w:val="yellow"/>
        </w:rPr>
        <w:t>s</w:t>
      </w:r>
      <w:r w:rsidRPr="001757EE">
        <w:rPr>
          <w:highlight w:val="yellow"/>
        </w:rPr>
        <w:t>sion web site (</w:t>
      </w:r>
      <w:r>
        <w:rPr>
          <w:highlight w:val="yellow"/>
        </w:rPr>
        <w:t xml:space="preserve">see </w:t>
      </w:r>
      <w:r w:rsidRPr="001757EE">
        <w:rPr>
          <w:highlight w:val="yellow"/>
        </w:rPr>
        <w:t>Appendix I)</w:t>
      </w:r>
      <w:r>
        <w:t xml:space="preserve"> should be used. </w:t>
      </w:r>
    </w:p>
    <w:p w:rsidR="007F3DC4" w:rsidRDefault="007F3DC4" w:rsidP="00A65F83">
      <w:pPr>
        <w:pStyle w:val="Overskrift3"/>
        <w:numPr>
          <w:ilvl w:val="0"/>
          <w:numId w:val="0"/>
        </w:numPr>
        <w:ind w:left="993"/>
        <w:rPr>
          <w:lang w:val="en-GB"/>
        </w:rPr>
      </w:pPr>
      <w:bookmarkStart w:id="41" w:name="_Toc383701053"/>
      <w:r>
        <w:rPr>
          <w:lang w:val="en-GB"/>
        </w:rPr>
        <w:t>3.3.2. Re-registration for authorised products</w:t>
      </w:r>
      <w:bookmarkEnd w:id="40"/>
      <w:bookmarkEnd w:id="41"/>
    </w:p>
    <w:p w:rsidR="007F3DC4" w:rsidRDefault="007F3DC4" w:rsidP="001E1996">
      <w:pPr>
        <w:jc w:val="both"/>
        <w:rPr>
          <w:lang w:val="en-GB"/>
        </w:rPr>
      </w:pPr>
      <w:r w:rsidRPr="004C1A88">
        <w:rPr>
          <w:lang w:val="en-GB"/>
        </w:rPr>
        <w:t xml:space="preserve">The latest deadline for submission of a full Annex III dossier should be 2 years prior to the final deadline specified in the inclusion Regulation, which should allow time for the full Annex III assessment by the zRMS and for decision making in cMS. Submissions could always be submitted before that deadline, e.g. where early re-registration is sought by the applicants or where countries have specific concerns about particular products or uses. </w:t>
      </w:r>
      <w:bookmarkStart w:id="42" w:name="_Toc350256783"/>
      <w:r>
        <w:rPr>
          <w:lang w:val="en-GB"/>
        </w:rPr>
        <w:t xml:space="preserve"> </w:t>
      </w:r>
    </w:p>
    <w:p w:rsidR="007F3DC4" w:rsidRDefault="007F3DC4" w:rsidP="004C1A88">
      <w:pPr>
        <w:pStyle w:val="Overskrift3"/>
        <w:numPr>
          <w:ilvl w:val="0"/>
          <w:numId w:val="0"/>
        </w:numPr>
        <w:ind w:left="993"/>
        <w:rPr>
          <w:lang w:val="en-GB"/>
        </w:rPr>
      </w:pPr>
      <w:bookmarkStart w:id="43" w:name="_Toc383701054"/>
      <w:r>
        <w:rPr>
          <w:lang w:val="en-GB"/>
        </w:rPr>
        <w:t>3.3.3. New products authorisation</w:t>
      </w:r>
      <w:bookmarkEnd w:id="43"/>
    </w:p>
    <w:bookmarkEnd w:id="42"/>
    <w:p w:rsidR="007F3DC4" w:rsidRDefault="007F3DC4" w:rsidP="001E1996">
      <w:pPr>
        <w:jc w:val="both"/>
        <w:rPr>
          <w:lang w:val="en-GB"/>
        </w:rPr>
      </w:pPr>
      <w:r w:rsidRPr="004B443A">
        <w:rPr>
          <w:lang w:val="en-GB"/>
        </w:rPr>
        <w:t xml:space="preserve">The applicant should submit an application to all countries within the zone where they wish to gain an authorisation. Together with the application a </w:t>
      </w:r>
      <w:r w:rsidRPr="004B443A">
        <w:rPr>
          <w:b/>
          <w:lang w:val="en-GB"/>
        </w:rPr>
        <w:t>zonal rapporteur (ZRMS)</w:t>
      </w:r>
      <w:r w:rsidRPr="004B443A">
        <w:rPr>
          <w:lang w:val="en-GB"/>
        </w:rPr>
        <w:t xml:space="preserve"> </w:t>
      </w:r>
      <w:r>
        <w:rPr>
          <w:lang w:val="en-GB"/>
        </w:rPr>
        <w:t>has to</w:t>
      </w:r>
      <w:r w:rsidRPr="004B443A">
        <w:rPr>
          <w:lang w:val="en-GB"/>
        </w:rPr>
        <w:t xml:space="preserve"> be proposed. Applicants </w:t>
      </w:r>
      <w:r w:rsidRPr="004B443A">
        <w:rPr>
          <w:color w:val="000000"/>
          <w:lang w:val="en-GB"/>
        </w:rPr>
        <w:t xml:space="preserve">are encouraged to prepare a single dossier </w:t>
      </w:r>
      <w:r>
        <w:rPr>
          <w:color w:val="000000"/>
          <w:lang w:val="en-GB"/>
        </w:rPr>
        <w:t xml:space="preserve">that just </w:t>
      </w:r>
      <w:r w:rsidRPr="004B443A">
        <w:rPr>
          <w:color w:val="000000"/>
          <w:lang w:val="en-GB"/>
        </w:rPr>
        <w:t>cover</w:t>
      </w:r>
      <w:r>
        <w:rPr>
          <w:color w:val="000000"/>
          <w:lang w:val="en-GB"/>
        </w:rPr>
        <w:t>s</w:t>
      </w:r>
      <w:r w:rsidRPr="004B443A">
        <w:rPr>
          <w:color w:val="000000"/>
          <w:lang w:val="en-GB"/>
        </w:rPr>
        <w:t xml:space="preserve"> the intended uses in the zone and to harmonize GAPs as much as possible. </w:t>
      </w:r>
      <w:r w:rsidRPr="004B443A">
        <w:rPr>
          <w:lang w:val="en-GB"/>
        </w:rPr>
        <w:t xml:space="preserve">This will allow a ‘risk envelope’ approach to the assessment, whereby only the worst case exposure scenarios for each area of the risk assessment are evaluated, with other ‘less risky’ scenarios being deemed acceptable. </w:t>
      </w:r>
    </w:p>
    <w:p w:rsidR="007F3DC4" w:rsidRPr="004B443A" w:rsidRDefault="007F3DC4" w:rsidP="001E1996">
      <w:pPr>
        <w:jc w:val="both"/>
        <w:rPr>
          <w:lang w:val="en-GB"/>
        </w:rPr>
      </w:pPr>
    </w:p>
    <w:p w:rsidR="007F3DC4" w:rsidRDefault="007F3DC4" w:rsidP="001E1996">
      <w:pPr>
        <w:jc w:val="both"/>
        <w:rPr>
          <w:rStyle w:val="Hyperlink"/>
          <w:b/>
          <w:lang w:val="en-GB"/>
        </w:rPr>
      </w:pPr>
      <w:r w:rsidRPr="004B443A">
        <w:rPr>
          <w:lang w:val="en-GB"/>
        </w:rPr>
        <w:t xml:space="preserve">Guidance on the ‘risk envelope’ approach is available at the EU level as detailed in </w:t>
      </w:r>
      <w:hyperlink r:id="rId10" w:history="1">
        <w:r w:rsidRPr="004B443A">
          <w:rPr>
            <w:rStyle w:val="Hyperlink"/>
            <w:b/>
            <w:lang w:val="en-GB"/>
          </w:rPr>
          <w:t>http://ec.europa.eu/food/plant/protection/resources/risk_envelope_gd_rev_14032011_en.pdf</w:t>
        </w:r>
      </w:hyperlink>
    </w:p>
    <w:p w:rsidR="00D1219C" w:rsidRPr="00D1219C" w:rsidRDefault="00D1219C" w:rsidP="001E1996">
      <w:pPr>
        <w:jc w:val="both"/>
        <w:rPr>
          <w:b/>
          <w:lang w:val="en-GB"/>
        </w:rPr>
      </w:pPr>
    </w:p>
    <w:p w:rsidR="007F3DC4" w:rsidRPr="004B443A" w:rsidRDefault="007F3DC4" w:rsidP="001956C5">
      <w:pPr>
        <w:pStyle w:val="Overskrift2"/>
        <w:rPr>
          <w:lang w:val="en-GB"/>
        </w:rPr>
      </w:pPr>
      <w:bookmarkStart w:id="44" w:name="_Toc350256784"/>
      <w:bookmarkStart w:id="45" w:name="_Toc383701055"/>
      <w:r w:rsidRPr="004B443A">
        <w:rPr>
          <w:lang w:val="en-GB"/>
        </w:rPr>
        <w:t>How is the zonal RMS appointed?</w:t>
      </w:r>
      <w:bookmarkEnd w:id="44"/>
      <w:bookmarkEnd w:id="45"/>
    </w:p>
    <w:p w:rsidR="007F3DC4" w:rsidRDefault="007F3DC4" w:rsidP="00D1219C">
      <w:pPr>
        <w:ind w:firstLine="357"/>
        <w:jc w:val="both"/>
        <w:rPr>
          <w:lang w:val="en-GB"/>
        </w:rPr>
      </w:pPr>
      <w:r w:rsidRPr="004B443A">
        <w:rPr>
          <w:lang w:val="en-GB"/>
        </w:rPr>
        <w:t>Whilst the applicants preference for choice of ZRMS may be taken into consideration, the decision on ZRMS allocation should take into account the identity of the original RMS for the Annex I consideration (noting that in the Northern zone it will only in few cases be possible to al</w:t>
      </w:r>
      <w:r>
        <w:rPr>
          <w:lang w:val="en-GB"/>
        </w:rPr>
        <w:t xml:space="preserve">locate the work to the original </w:t>
      </w:r>
      <w:r w:rsidRPr="004B443A">
        <w:rPr>
          <w:lang w:val="en-GB"/>
        </w:rPr>
        <w:t>RMS), the relevance/importance of the products in each country and the resource availability in each country.  The decision will be made by the zonal steering committee.</w:t>
      </w:r>
    </w:p>
    <w:p w:rsidR="00D1219C" w:rsidRPr="004B443A" w:rsidRDefault="00D1219C" w:rsidP="00D1219C">
      <w:pPr>
        <w:ind w:firstLine="357"/>
        <w:jc w:val="both"/>
        <w:rPr>
          <w:lang w:val="en-GB"/>
        </w:rPr>
      </w:pPr>
    </w:p>
    <w:p w:rsidR="007F3DC4" w:rsidRPr="004B443A" w:rsidRDefault="007F3DC4" w:rsidP="001956C5">
      <w:pPr>
        <w:pStyle w:val="Overskrift2"/>
        <w:rPr>
          <w:lang w:val="en-GB"/>
        </w:rPr>
      </w:pPr>
      <w:bookmarkStart w:id="46" w:name="_Toc350256785"/>
      <w:bookmarkStart w:id="47" w:name="_Toc383701056"/>
      <w:r w:rsidRPr="004B443A">
        <w:rPr>
          <w:lang w:val="en-GB"/>
        </w:rPr>
        <w:t>Communication with applicants</w:t>
      </w:r>
      <w:bookmarkEnd w:id="46"/>
      <w:bookmarkEnd w:id="47"/>
    </w:p>
    <w:p w:rsidR="007F3DC4" w:rsidRDefault="007F3DC4" w:rsidP="00D1219C">
      <w:pPr>
        <w:ind w:firstLine="357"/>
        <w:jc w:val="both"/>
        <w:rPr>
          <w:lang w:val="en-GB"/>
        </w:rPr>
      </w:pPr>
      <w:r w:rsidRPr="004B443A">
        <w:rPr>
          <w:lang w:val="en-GB"/>
        </w:rPr>
        <w:t xml:space="preserve">For any questions related to pre-submission issues of applications, applicants are recommended to contact the contact point in each respective </w:t>
      </w:r>
      <w:r>
        <w:rPr>
          <w:lang w:val="en-GB"/>
        </w:rPr>
        <w:t>Member State (for contact details, please see the Appendix IV)</w:t>
      </w:r>
      <w:r w:rsidRPr="004B443A">
        <w:rPr>
          <w:lang w:val="en-GB"/>
        </w:rPr>
        <w:t>.</w:t>
      </w:r>
    </w:p>
    <w:p w:rsidR="007F3DC4" w:rsidRDefault="007F3DC4" w:rsidP="001956C5">
      <w:pPr>
        <w:pStyle w:val="Overskrift3"/>
        <w:rPr>
          <w:lang w:val="en-GB"/>
        </w:rPr>
      </w:pPr>
      <w:bookmarkStart w:id="48" w:name="_Toc350256786"/>
      <w:bookmarkStart w:id="49" w:name="_Toc383701057"/>
      <w:r>
        <w:rPr>
          <w:lang w:val="en-GB"/>
        </w:rPr>
        <w:t>Re-registration for authorised products</w:t>
      </w:r>
      <w:bookmarkEnd w:id="48"/>
      <w:bookmarkEnd w:id="49"/>
    </w:p>
    <w:p w:rsidR="007F3DC4" w:rsidRPr="00846BCC" w:rsidRDefault="007F3DC4" w:rsidP="00D1219C">
      <w:pPr>
        <w:ind w:firstLine="357"/>
        <w:jc w:val="both"/>
      </w:pPr>
      <w:r w:rsidRPr="004B443A">
        <w:rPr>
          <w:lang w:val="en-GB"/>
        </w:rPr>
        <w:t xml:space="preserve">Following the compliance check (Step 1 of the re-registration process) </w:t>
      </w:r>
      <w:r>
        <w:rPr>
          <w:lang w:val="en-GB"/>
        </w:rPr>
        <w:t>all</w:t>
      </w:r>
      <w:r w:rsidRPr="004B443A">
        <w:rPr>
          <w:lang w:val="en-GB"/>
        </w:rPr>
        <w:t xml:space="preserve"> registration holders </w:t>
      </w:r>
      <w:r>
        <w:rPr>
          <w:lang w:val="en-GB"/>
        </w:rPr>
        <w:t>should submit a</w:t>
      </w:r>
      <w:r w:rsidRPr="004B443A">
        <w:rPr>
          <w:lang w:val="en-GB"/>
        </w:rPr>
        <w:t xml:space="preserve"> pre-notification </w:t>
      </w:r>
      <w:r>
        <w:rPr>
          <w:lang w:val="en-GB"/>
        </w:rPr>
        <w:t xml:space="preserve">using the </w:t>
      </w:r>
      <w:r w:rsidRPr="004B443A">
        <w:rPr>
          <w:lang w:val="en-GB"/>
        </w:rPr>
        <w:t xml:space="preserve">form </w:t>
      </w:r>
      <w:r w:rsidRPr="004B443A">
        <w:t xml:space="preserve">available </w:t>
      </w:r>
      <w:r w:rsidRPr="001757EE">
        <w:rPr>
          <w:highlight w:val="yellow"/>
        </w:rPr>
        <w:t>Commission web site</w:t>
      </w:r>
      <w:r>
        <w:rPr>
          <w:highlight w:val="yellow"/>
        </w:rPr>
        <w:t xml:space="preserve"> (see </w:t>
      </w:r>
      <w:r w:rsidRPr="001757EE">
        <w:rPr>
          <w:highlight w:val="yellow"/>
        </w:rPr>
        <w:t xml:space="preserve">Appendix II). </w:t>
      </w:r>
      <w:r w:rsidRPr="001757EE">
        <w:t xml:space="preserve"> </w:t>
      </w:r>
    </w:p>
    <w:p w:rsidR="007F3DC4" w:rsidRPr="00846BCC" w:rsidRDefault="007F3DC4" w:rsidP="00D1219C">
      <w:pPr>
        <w:ind w:firstLine="357"/>
        <w:jc w:val="both"/>
      </w:pPr>
    </w:p>
    <w:p w:rsidR="007F3DC4" w:rsidRDefault="007F3DC4" w:rsidP="00D1219C">
      <w:pPr>
        <w:ind w:firstLine="357"/>
        <w:jc w:val="both"/>
        <w:rPr>
          <w:lang w:val="en-GB"/>
        </w:rPr>
      </w:pPr>
      <w:r w:rsidRPr="004B443A">
        <w:rPr>
          <w:lang w:val="en-GB"/>
        </w:rPr>
        <w:t>The information should be submitted at the latest 6 months before Step 2 submission deadline</w:t>
      </w:r>
      <w:r>
        <w:rPr>
          <w:lang w:val="en-GB"/>
        </w:rPr>
        <w:t xml:space="preserve"> to all concerned MS</w:t>
      </w:r>
      <w:r w:rsidRPr="004B443A">
        <w:rPr>
          <w:lang w:val="en-GB"/>
        </w:rPr>
        <w:t>.  The decision on ZRMS will be communicated to the applicants. Subsequent communication during the evaluation of the core dossier should be between the applicant and the ZRMS. For issues related to specific national requirements the applicant should contact the respective country.</w:t>
      </w:r>
    </w:p>
    <w:p w:rsidR="007F3DC4" w:rsidRDefault="007F3DC4" w:rsidP="001956C5">
      <w:pPr>
        <w:pStyle w:val="Overskrift3"/>
        <w:rPr>
          <w:lang w:val="en-GB"/>
        </w:rPr>
      </w:pPr>
      <w:bookmarkStart w:id="50" w:name="_Toc350256787"/>
      <w:bookmarkStart w:id="51" w:name="_Toc383701058"/>
      <w:r>
        <w:rPr>
          <w:lang w:val="en-GB"/>
        </w:rPr>
        <w:t>New product authorisation</w:t>
      </w:r>
      <w:bookmarkEnd w:id="50"/>
      <w:bookmarkEnd w:id="51"/>
    </w:p>
    <w:p w:rsidR="007F3DC4" w:rsidRPr="00056331" w:rsidRDefault="007F3DC4" w:rsidP="00D1219C">
      <w:pPr>
        <w:pStyle w:val="Brdtekst2"/>
        <w:ind w:firstLine="357"/>
        <w:jc w:val="both"/>
        <w:rPr>
          <w:sz w:val="22"/>
          <w:szCs w:val="22"/>
          <w:lang w:val="en-GB"/>
        </w:rPr>
      </w:pPr>
      <w:r w:rsidRPr="00056331">
        <w:rPr>
          <w:sz w:val="22"/>
          <w:szCs w:val="22"/>
          <w:lang w:val="en-GB"/>
        </w:rPr>
        <w:t xml:space="preserve">Applicants are encouraged to make early contact with the respective contact point listed in </w:t>
      </w:r>
      <w:r w:rsidR="00986C60" w:rsidRPr="00D1219C">
        <w:rPr>
          <w:lang w:val="en-GB"/>
        </w:rPr>
        <w:fldChar w:fldCharType="begin"/>
      </w:r>
      <w:r w:rsidR="00986C60" w:rsidRPr="00D1219C">
        <w:rPr>
          <w:lang w:val="en-GB"/>
        </w:rPr>
        <w:instrText xml:space="preserve"> REF _Ref272088602 \h  \* MERGEFORMAT </w:instrText>
      </w:r>
      <w:r w:rsidR="00986C60" w:rsidRPr="00D1219C">
        <w:rPr>
          <w:lang w:val="en-GB"/>
        </w:rPr>
      </w:r>
      <w:r w:rsidR="00986C60" w:rsidRPr="00D1219C">
        <w:rPr>
          <w:lang w:val="en-GB"/>
        </w:rPr>
        <w:fldChar w:fldCharType="separate"/>
      </w:r>
      <w:r w:rsidR="00ED0F87" w:rsidRPr="00ED0F87">
        <w:rPr>
          <w:b/>
          <w:color w:val="0070C0"/>
          <w:sz w:val="22"/>
          <w:szCs w:val="22"/>
          <w:lang w:val="en-GB"/>
        </w:rPr>
        <w:t>8</w:t>
      </w:r>
      <w:r w:rsidR="00ED0F87" w:rsidRPr="00ED0F87">
        <w:rPr>
          <w:b/>
          <w:color w:val="0070C0"/>
          <w:sz w:val="22"/>
          <w:szCs w:val="22"/>
          <w:lang w:val="en-GB"/>
        </w:rPr>
        <w:tab/>
        <w:t>Appendix</w:t>
      </w:r>
      <w:r w:rsidR="00ED0F87" w:rsidRPr="00ED0F87">
        <w:rPr>
          <w:sz w:val="22"/>
          <w:szCs w:val="22"/>
          <w:lang w:val="en-GB"/>
        </w:rPr>
        <w:t xml:space="preserve"> IV: Contact points</w:t>
      </w:r>
      <w:r w:rsidR="00986C60" w:rsidRPr="00D1219C">
        <w:rPr>
          <w:lang w:val="en-GB"/>
        </w:rPr>
        <w:fldChar w:fldCharType="end"/>
      </w:r>
      <w:r w:rsidRPr="00D1219C">
        <w:rPr>
          <w:sz w:val="22"/>
          <w:szCs w:val="22"/>
          <w:lang w:val="en-GB"/>
        </w:rPr>
        <w:t>. A notification 6 months in advance of submission shoul</w:t>
      </w:r>
      <w:r w:rsidR="00D1219C" w:rsidRPr="00D1219C">
        <w:rPr>
          <w:sz w:val="22"/>
          <w:szCs w:val="22"/>
          <w:lang w:val="en-GB"/>
        </w:rPr>
        <w:t xml:space="preserve">d be done to the proposed ZRMS </w:t>
      </w:r>
      <w:r w:rsidR="00D1219C" w:rsidRPr="00D1219C">
        <w:rPr>
          <w:sz w:val="22"/>
          <w:szCs w:val="22"/>
          <w:highlight w:val="yellow"/>
          <w:lang w:val="en-GB"/>
        </w:rPr>
        <w:t xml:space="preserve">and </w:t>
      </w:r>
      <w:r w:rsidRPr="00D1219C">
        <w:rPr>
          <w:sz w:val="22"/>
          <w:szCs w:val="22"/>
          <w:highlight w:val="yellow"/>
          <w:lang w:val="en-GB"/>
        </w:rPr>
        <w:t>all concerned MS</w:t>
      </w:r>
      <w:r w:rsidRPr="00D1219C">
        <w:rPr>
          <w:sz w:val="22"/>
          <w:szCs w:val="22"/>
          <w:lang w:val="en-GB"/>
        </w:rPr>
        <w:t>.</w:t>
      </w:r>
      <w:r w:rsidRPr="00056331">
        <w:rPr>
          <w:sz w:val="22"/>
          <w:szCs w:val="22"/>
          <w:lang w:val="en-GB"/>
        </w:rPr>
        <w:t xml:space="preserve"> </w:t>
      </w:r>
    </w:p>
    <w:p w:rsidR="007F3DC4" w:rsidRPr="00056331" w:rsidRDefault="007F3DC4" w:rsidP="00D1219C">
      <w:pPr>
        <w:ind w:firstLine="357"/>
        <w:jc w:val="both"/>
        <w:rPr>
          <w:lang w:val="en-GB"/>
        </w:rPr>
      </w:pPr>
      <w:r w:rsidRPr="00056331">
        <w:rPr>
          <w:lang w:val="en-GB"/>
        </w:rPr>
        <w:t>Under the transitional measures of Regulation EC 1107/2009 the following applies:</w:t>
      </w:r>
    </w:p>
    <w:p w:rsidR="007F3DC4" w:rsidRPr="00056331" w:rsidRDefault="007F3DC4" w:rsidP="00D1219C">
      <w:pPr>
        <w:pStyle w:val="Brdtekst2"/>
        <w:ind w:firstLine="357"/>
        <w:jc w:val="both"/>
        <w:rPr>
          <w:sz w:val="22"/>
          <w:szCs w:val="22"/>
          <w:lang w:val="en-GB"/>
        </w:rPr>
      </w:pPr>
      <w:r w:rsidRPr="00056331">
        <w:rPr>
          <w:sz w:val="22"/>
          <w:szCs w:val="22"/>
          <w:lang w:val="en-GB"/>
        </w:rPr>
        <w:t xml:space="preserve">Following agreement on a work-sharing project for an evaluation of an application in the Steering committee the timeframe for completion of the evaluation of data and submission of the Registration Report with milestones will be decided and the applicant will be informed by the designated ZRMS. </w:t>
      </w:r>
    </w:p>
    <w:p w:rsidR="007F3DC4" w:rsidRPr="00056331" w:rsidRDefault="007F3DC4" w:rsidP="00D1219C">
      <w:pPr>
        <w:pStyle w:val="Brdtekst2"/>
        <w:ind w:firstLine="357"/>
        <w:jc w:val="both"/>
        <w:rPr>
          <w:sz w:val="22"/>
          <w:szCs w:val="22"/>
          <w:lang w:val="en-GB"/>
        </w:rPr>
      </w:pPr>
    </w:p>
    <w:p w:rsidR="007F3DC4" w:rsidRDefault="007F3DC4" w:rsidP="00D1219C">
      <w:pPr>
        <w:ind w:firstLine="357"/>
        <w:jc w:val="both"/>
        <w:rPr>
          <w:lang w:val="en-GB"/>
        </w:rPr>
      </w:pPr>
      <w:r w:rsidRPr="00056331">
        <w:rPr>
          <w:lang w:val="en-GB"/>
        </w:rPr>
        <w:t>For applications submitted after 14. June 2011 the EU Guidance document on zonal evaluation and mutual recognition under Regulation (EC) No 1107/2009 should be followed as well as the North zone guidance document.</w:t>
      </w:r>
    </w:p>
    <w:p w:rsidR="00D1219C" w:rsidRPr="004B443A" w:rsidRDefault="00D1219C" w:rsidP="00D1219C">
      <w:pPr>
        <w:ind w:firstLine="357"/>
        <w:jc w:val="both"/>
        <w:rPr>
          <w:lang w:val="en-GB"/>
        </w:rPr>
      </w:pPr>
    </w:p>
    <w:p w:rsidR="007F3DC4" w:rsidRPr="004B443A" w:rsidRDefault="007F3DC4" w:rsidP="001956C5">
      <w:pPr>
        <w:pStyle w:val="Overskrift2"/>
        <w:rPr>
          <w:lang w:val="en-GB"/>
        </w:rPr>
      </w:pPr>
      <w:bookmarkStart w:id="52" w:name="_Ref244355951"/>
      <w:bookmarkStart w:id="53" w:name="_Toc350256788"/>
      <w:bookmarkStart w:id="54" w:name="_Toc383701059"/>
      <w:r w:rsidRPr="004B443A">
        <w:rPr>
          <w:lang w:val="en-GB"/>
        </w:rPr>
        <w:t>Format for the application</w:t>
      </w:r>
      <w:bookmarkEnd w:id="52"/>
      <w:bookmarkEnd w:id="53"/>
      <w:bookmarkEnd w:id="54"/>
    </w:p>
    <w:p w:rsidR="007F3DC4" w:rsidRPr="004B443A" w:rsidRDefault="007F3DC4" w:rsidP="00D1219C">
      <w:pPr>
        <w:ind w:firstLine="357"/>
        <w:jc w:val="both"/>
        <w:rPr>
          <w:lang w:val="en-GB"/>
        </w:rPr>
      </w:pPr>
      <w:r w:rsidRPr="004B443A">
        <w:rPr>
          <w:lang w:val="en-GB"/>
        </w:rPr>
        <w:t xml:space="preserve">Applicants are requested to submit documentation as specified below and a draft Registration Report, as detailed in </w:t>
      </w:r>
      <w:r w:rsidRPr="004B443A">
        <w:rPr>
          <w:b/>
          <w:lang w:val="en-GB"/>
        </w:rPr>
        <w:t xml:space="preserve">Guidance document on the presentation and </w:t>
      </w:r>
      <w:r w:rsidRPr="004B443A">
        <w:rPr>
          <w:b/>
          <w:lang w:val="en-GB"/>
        </w:rPr>
        <w:lastRenderedPageBreak/>
        <w:t>evaluation of dossiers according to annex III of Directive 91/414/EEC in the format of a (draft) Registration Report (SANCO/6895/2009</w:t>
      </w:r>
      <w:r>
        <w:rPr>
          <w:lang w:val="en-GB"/>
        </w:rPr>
        <w:t>, latest version)</w:t>
      </w:r>
      <w:r w:rsidRPr="004B443A">
        <w:rPr>
          <w:lang w:val="en-GB"/>
        </w:rPr>
        <w:t>.</w:t>
      </w:r>
    </w:p>
    <w:p w:rsidR="007F3DC4" w:rsidRPr="004B443A" w:rsidRDefault="007F3DC4" w:rsidP="00D1219C">
      <w:pPr>
        <w:ind w:firstLine="357"/>
        <w:jc w:val="both"/>
        <w:rPr>
          <w:lang w:val="en-GB"/>
        </w:rPr>
      </w:pPr>
    </w:p>
    <w:p w:rsidR="007F3DC4" w:rsidRDefault="007F3DC4" w:rsidP="00D1219C">
      <w:pPr>
        <w:ind w:firstLine="357"/>
        <w:jc w:val="both"/>
        <w:rPr>
          <w:lang w:val="en-GB"/>
        </w:rPr>
      </w:pPr>
      <w:r w:rsidRPr="004B443A">
        <w:rPr>
          <w:lang w:val="en-GB"/>
        </w:rPr>
        <w:t xml:space="preserve">The core draft Registration Report should just cover the conditions and requirements for the Northern zone as described below, and be specific to these conditions.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The common working language for the preparation and assessment of registration reports is English.</w:t>
      </w:r>
    </w:p>
    <w:p w:rsidR="007F3DC4" w:rsidRPr="004B443A" w:rsidRDefault="007F3DC4" w:rsidP="001956C5">
      <w:pPr>
        <w:pStyle w:val="Overskrift3"/>
        <w:rPr>
          <w:lang w:val="en-GB"/>
        </w:rPr>
      </w:pPr>
      <w:bookmarkStart w:id="55" w:name="_Toc350256789"/>
      <w:bookmarkStart w:id="56" w:name="_Toc383701060"/>
      <w:r w:rsidRPr="004B443A">
        <w:rPr>
          <w:lang w:val="en-GB"/>
        </w:rPr>
        <w:t>General requirements are as follows:</w:t>
      </w:r>
      <w:bookmarkEnd w:id="55"/>
      <w:bookmarkEnd w:id="56"/>
      <w:r w:rsidRPr="004B443A">
        <w:rPr>
          <w:lang w:val="en-GB"/>
        </w:rPr>
        <w:t xml:space="preserve"> </w:t>
      </w:r>
    </w:p>
    <w:p w:rsidR="007F3DC4"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(i) </w:t>
      </w:r>
      <w:r w:rsidRPr="004B443A">
        <w:rPr>
          <w:b/>
          <w:lang w:val="en-GB"/>
        </w:rPr>
        <w:t>Covering letter</w:t>
      </w:r>
      <w:r w:rsidRPr="004B443A">
        <w:rPr>
          <w:lang w:val="en-GB"/>
        </w:rPr>
        <w:t xml:space="preserve">, including brief summary of the application.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(ii) </w:t>
      </w:r>
      <w:r>
        <w:rPr>
          <w:lang w:val="en-GB"/>
        </w:rPr>
        <w:t xml:space="preserve">Northern Zone </w:t>
      </w:r>
      <w:r w:rsidRPr="004B443A">
        <w:rPr>
          <w:b/>
          <w:lang w:val="en-GB"/>
        </w:rPr>
        <w:t>Application form</w:t>
      </w:r>
      <w:r w:rsidRPr="004B443A">
        <w:rPr>
          <w:lang w:val="en-GB"/>
        </w:rPr>
        <w:t xml:space="preserve"> in English and/or in the language of the relevant MS.</w:t>
      </w:r>
      <w:r>
        <w:rPr>
          <w:lang w:val="en-GB"/>
        </w:rPr>
        <w:t xml:space="preserve"> The form is available at each authority's website.</w:t>
      </w:r>
      <w:r w:rsidRPr="004B443A">
        <w:rPr>
          <w:lang w:val="en-GB"/>
        </w:rPr>
        <w:t xml:space="preserve"> </w:t>
      </w:r>
    </w:p>
    <w:p w:rsidR="007F3DC4"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(iii) </w:t>
      </w:r>
      <w:r w:rsidRPr="004B443A">
        <w:rPr>
          <w:b/>
          <w:lang w:val="en-GB"/>
        </w:rPr>
        <w:t>Completeness check</w:t>
      </w:r>
      <w:r w:rsidRPr="004B443A">
        <w:rPr>
          <w:lang w:val="en-GB"/>
        </w:rPr>
        <w:t xml:space="preserve"> scheme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(iv) </w:t>
      </w:r>
      <w:r w:rsidRPr="004B443A">
        <w:rPr>
          <w:b/>
          <w:lang w:val="en-GB"/>
        </w:rPr>
        <w:t>Labels</w:t>
      </w:r>
      <w:r w:rsidRPr="004B443A">
        <w:rPr>
          <w:lang w:val="en-GB"/>
        </w:rPr>
        <w:t xml:space="preserve"> </w:t>
      </w:r>
    </w:p>
    <w:p w:rsidR="007F3DC4" w:rsidRPr="004B443A" w:rsidRDefault="007F3DC4" w:rsidP="00D1219C">
      <w:pPr>
        <w:ind w:firstLine="357"/>
        <w:jc w:val="both"/>
        <w:rPr>
          <w:lang w:val="en-GB"/>
        </w:rPr>
      </w:pPr>
      <w:r w:rsidRPr="004B443A">
        <w:rPr>
          <w:lang w:val="en-GB"/>
        </w:rPr>
        <w:t>-</w:t>
      </w:r>
      <w:r w:rsidRPr="004B443A">
        <w:rPr>
          <w:lang w:val="en-GB"/>
        </w:rPr>
        <w:tab/>
        <w:t>National labels in national language</w:t>
      </w:r>
      <w:r>
        <w:rPr>
          <w:lang w:val="en-GB"/>
        </w:rPr>
        <w:t>s</w:t>
      </w:r>
      <w:r w:rsidRPr="004B443A">
        <w:rPr>
          <w:lang w:val="en-GB"/>
        </w:rPr>
        <w:t xml:space="preserve"> </w:t>
      </w:r>
    </w:p>
    <w:p w:rsidR="007F3DC4" w:rsidRPr="004B443A" w:rsidRDefault="007F3DC4" w:rsidP="00D1219C">
      <w:pPr>
        <w:ind w:firstLine="357"/>
        <w:jc w:val="both"/>
        <w:rPr>
          <w:lang w:val="en-GB"/>
        </w:rPr>
      </w:pPr>
      <w:r w:rsidRPr="004B443A">
        <w:rPr>
          <w:lang w:val="en-GB"/>
        </w:rPr>
        <w:t>-</w:t>
      </w:r>
      <w:r w:rsidRPr="004B443A">
        <w:rPr>
          <w:lang w:val="en-GB"/>
        </w:rPr>
        <w:tab/>
        <w:t xml:space="preserve">Master label in English containing a description of the use in the whole zone.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To ZRMS all labels should be submitted.</w:t>
      </w:r>
    </w:p>
    <w:p w:rsidR="007F3DC4" w:rsidRPr="004B443A" w:rsidRDefault="007F3DC4" w:rsidP="00D1219C">
      <w:pPr>
        <w:ind w:firstLine="357"/>
        <w:jc w:val="both"/>
        <w:rPr>
          <w:lang w:val="en-GB"/>
        </w:rPr>
      </w:pPr>
    </w:p>
    <w:p w:rsidR="007F3DC4" w:rsidRPr="00492BD5" w:rsidRDefault="007F3DC4" w:rsidP="00D1219C">
      <w:pPr>
        <w:ind w:firstLine="357"/>
        <w:jc w:val="both"/>
        <w:rPr>
          <w:lang w:val="en-GB"/>
        </w:rPr>
      </w:pPr>
      <w:r w:rsidRPr="00492BD5">
        <w:rPr>
          <w:lang w:val="en-GB"/>
        </w:rPr>
        <w:t xml:space="preserve">(v) </w:t>
      </w:r>
      <w:r w:rsidRPr="00492BD5">
        <w:rPr>
          <w:b/>
          <w:lang w:val="en-GB"/>
        </w:rPr>
        <w:t>Draft Registration Report (DRR) in word format</w:t>
      </w:r>
      <w:r w:rsidRPr="00492BD5">
        <w:rPr>
          <w:lang w:val="en-GB"/>
        </w:rPr>
        <w:t xml:space="preserve"> </w:t>
      </w:r>
    </w:p>
    <w:p w:rsidR="007F3DC4" w:rsidRPr="004B443A" w:rsidRDefault="007F3DC4" w:rsidP="00D1219C">
      <w:pPr>
        <w:ind w:firstLine="357"/>
        <w:jc w:val="both"/>
        <w:rPr>
          <w:lang w:val="en-GB"/>
        </w:rPr>
      </w:pPr>
      <w:r w:rsidRPr="004B443A">
        <w:rPr>
          <w:lang w:val="en-GB"/>
        </w:rPr>
        <w:t>-</w:t>
      </w:r>
      <w:r w:rsidRPr="004B443A">
        <w:rPr>
          <w:lang w:val="en-GB"/>
        </w:rPr>
        <w:tab/>
        <w:t xml:space="preserve">Part A, </w:t>
      </w:r>
    </w:p>
    <w:p w:rsidR="007F3DC4" w:rsidRPr="004B443A" w:rsidRDefault="007F3DC4" w:rsidP="00D1219C">
      <w:pPr>
        <w:ind w:firstLine="357"/>
        <w:jc w:val="both"/>
        <w:rPr>
          <w:lang w:val="en-GB"/>
        </w:rPr>
      </w:pPr>
      <w:r w:rsidRPr="004B443A">
        <w:rPr>
          <w:lang w:val="en-GB"/>
        </w:rPr>
        <w:t>-</w:t>
      </w:r>
      <w:r w:rsidRPr="004B443A">
        <w:rPr>
          <w:lang w:val="en-GB"/>
        </w:rPr>
        <w:tab/>
        <w:t>Part B (</w:t>
      </w:r>
      <w:r>
        <w:rPr>
          <w:lang w:val="en-GB"/>
        </w:rPr>
        <w:t>8</w:t>
      </w:r>
      <w:r w:rsidRPr="004B443A">
        <w:rPr>
          <w:lang w:val="en-GB"/>
        </w:rPr>
        <w:t xml:space="preserve"> sections) as a Northern zone core, </w:t>
      </w:r>
    </w:p>
    <w:p w:rsidR="007F3DC4" w:rsidRPr="004B443A" w:rsidRDefault="007F3DC4" w:rsidP="00D1219C">
      <w:pPr>
        <w:ind w:firstLine="357"/>
        <w:jc w:val="both"/>
        <w:rPr>
          <w:lang w:val="en-GB"/>
        </w:rPr>
      </w:pPr>
      <w:r w:rsidRPr="004B443A">
        <w:rPr>
          <w:lang w:val="en-GB"/>
        </w:rPr>
        <w:t>-</w:t>
      </w:r>
      <w:r w:rsidRPr="004B443A">
        <w:rPr>
          <w:lang w:val="en-GB"/>
        </w:rPr>
        <w:tab/>
        <w:t xml:space="preserve">Part C </w:t>
      </w:r>
    </w:p>
    <w:p w:rsidR="007F3DC4" w:rsidRPr="004B443A" w:rsidRDefault="007F3DC4" w:rsidP="00D1219C">
      <w:pPr>
        <w:ind w:firstLine="357"/>
        <w:jc w:val="both"/>
        <w:rPr>
          <w:lang w:val="en-GB"/>
        </w:rPr>
      </w:pPr>
      <w:r w:rsidRPr="004B443A">
        <w:rPr>
          <w:lang w:val="en-GB"/>
        </w:rPr>
        <w:t>-</w:t>
      </w:r>
      <w:r w:rsidRPr="004B443A">
        <w:rPr>
          <w:lang w:val="en-GB"/>
        </w:rPr>
        <w:tab/>
        <w:t xml:space="preserve">If applicable, national addenda.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To zRMS Part A and other national addenda for all concerned MS should be submitted.</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(vi) </w:t>
      </w:r>
      <w:r w:rsidRPr="004B443A">
        <w:rPr>
          <w:b/>
          <w:lang w:val="en-GB"/>
        </w:rPr>
        <w:t>GAP tables</w:t>
      </w:r>
      <w:r w:rsidRPr="004B443A">
        <w:rPr>
          <w:lang w:val="en-GB"/>
        </w:rPr>
        <w:t xml:space="preserve"> – complete with all intended uses in the zone which also appoints which us</w:t>
      </w:r>
      <w:r>
        <w:rPr>
          <w:lang w:val="en-GB"/>
        </w:rPr>
        <w:t>e is relevant for which country.</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t xml:space="preserve">(vii) </w:t>
      </w:r>
      <w:r w:rsidRPr="004B443A">
        <w:rPr>
          <w:b/>
          <w:lang w:val="en-GB"/>
        </w:rPr>
        <w:t>Document K-III</w:t>
      </w:r>
      <w:r w:rsidRPr="004B443A">
        <w:rPr>
          <w:lang w:val="en-GB"/>
        </w:rPr>
        <w:t xml:space="preserve"> – individual test and study reports in accordance with the requirements specified in Annex III. </w:t>
      </w:r>
      <w:r>
        <w:rPr>
          <w:lang w:val="en-GB"/>
        </w:rPr>
        <w:t>Applicants are encouraged to submit the dossier in Caddy XML format.</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sidDel="002C0B0E">
        <w:rPr>
          <w:lang w:val="en-GB"/>
        </w:rPr>
        <w:t xml:space="preserve"> </w:t>
      </w:r>
      <w:r w:rsidRPr="004B443A">
        <w:rPr>
          <w:lang w:val="en-GB"/>
        </w:rPr>
        <w:t xml:space="preserve">(ix) A </w:t>
      </w:r>
      <w:r w:rsidRPr="004B443A">
        <w:rPr>
          <w:b/>
          <w:lang w:val="en-GB"/>
        </w:rPr>
        <w:t>justification</w:t>
      </w:r>
      <w:r w:rsidRPr="004B443A">
        <w:rPr>
          <w:lang w:val="en-GB"/>
        </w:rPr>
        <w:t xml:space="preserve"> if data protection is claimed. The justification shall confirm whether the study has been protected previously in a specific MS or at an EU level (or whether that protection has expired) as required in Article 59 3 of the Regulation.  </w:t>
      </w:r>
    </w:p>
    <w:p w:rsidR="007F3DC4" w:rsidRPr="004B443A" w:rsidRDefault="007F3DC4" w:rsidP="00D1219C">
      <w:pPr>
        <w:ind w:firstLine="357"/>
        <w:rPr>
          <w:lang w:val="en-GB"/>
        </w:rPr>
      </w:pPr>
    </w:p>
    <w:p w:rsidR="007F3DC4" w:rsidRPr="004B443A" w:rsidRDefault="007F3DC4" w:rsidP="00D1219C">
      <w:pPr>
        <w:ind w:firstLine="357"/>
        <w:jc w:val="both"/>
        <w:rPr>
          <w:lang w:val="en-GB"/>
        </w:rPr>
      </w:pPr>
      <w:r w:rsidRPr="00EF4500">
        <w:rPr>
          <w:lang w:val="en-GB"/>
        </w:rPr>
        <w:t>For uses not considered for approval of active substance, an assessment against agreed endpoints and by the application of the Uniform Principles is required. Where different or additional endpoints are proposed, these must be supported by appropriate data/information</w:t>
      </w:r>
      <w:r>
        <w:rPr>
          <w:lang w:val="en-GB"/>
        </w:rPr>
        <w:t>.</w:t>
      </w:r>
      <w:r>
        <w:rPr>
          <w:rStyle w:val="Kommentarhenvisning"/>
          <w:szCs w:val="16"/>
        </w:rPr>
        <w:t xml:space="preserve"> </w:t>
      </w:r>
    </w:p>
    <w:p w:rsidR="007F3DC4" w:rsidRPr="004B443A" w:rsidRDefault="007F3DC4" w:rsidP="00D1219C">
      <w:pPr>
        <w:ind w:firstLine="357"/>
        <w:jc w:val="both"/>
        <w:rPr>
          <w:lang w:val="en-GB"/>
        </w:rPr>
      </w:pPr>
    </w:p>
    <w:p w:rsidR="007F3DC4" w:rsidRPr="004B443A" w:rsidRDefault="007F3DC4" w:rsidP="00D1219C">
      <w:pPr>
        <w:ind w:firstLine="357"/>
        <w:jc w:val="both"/>
        <w:rPr>
          <w:lang w:val="en-GB"/>
        </w:rPr>
      </w:pPr>
      <w:r w:rsidRPr="004B443A">
        <w:rPr>
          <w:lang w:val="en-GB"/>
        </w:rPr>
        <w:lastRenderedPageBreak/>
        <w:t>The guidance document SANCO/10328/2004 (latest version) “</w:t>
      </w:r>
      <w:r w:rsidRPr="004B443A">
        <w:rPr>
          <w:b/>
          <w:lang w:val="en-GB"/>
        </w:rPr>
        <w:t>Guidance document on the evaluation of new annex II data post-annex I inclusion of an active substance</w:t>
      </w:r>
      <w:r w:rsidRPr="004B443A">
        <w:rPr>
          <w:lang w:val="en-GB"/>
        </w:rPr>
        <w:t>” must be taken into account.</w:t>
      </w:r>
    </w:p>
    <w:p w:rsidR="007F3DC4" w:rsidRPr="004B443A" w:rsidRDefault="007F3DC4" w:rsidP="00D1219C">
      <w:pPr>
        <w:ind w:firstLine="357"/>
        <w:jc w:val="both"/>
        <w:rPr>
          <w:lang w:val="en-GB"/>
        </w:rPr>
      </w:pPr>
    </w:p>
    <w:p w:rsidR="007F3DC4" w:rsidRDefault="007F3DC4" w:rsidP="00D1219C">
      <w:pPr>
        <w:ind w:firstLine="357"/>
        <w:jc w:val="both"/>
        <w:rPr>
          <w:lang w:val="en-GB"/>
        </w:rPr>
      </w:pPr>
      <w:r w:rsidRPr="004B443A">
        <w:rPr>
          <w:lang w:val="en-GB"/>
        </w:rPr>
        <w:t>Any areas highlighted in the Review Report as requiring particular attention at Member State level must be addressed.</w:t>
      </w:r>
    </w:p>
    <w:p w:rsidR="00D1219C" w:rsidRPr="004B443A" w:rsidRDefault="00D1219C" w:rsidP="00D1219C">
      <w:pPr>
        <w:ind w:firstLine="357"/>
        <w:jc w:val="both"/>
        <w:rPr>
          <w:lang w:val="en-GB"/>
        </w:rPr>
      </w:pPr>
    </w:p>
    <w:p w:rsidR="007F3DC4" w:rsidRPr="004B443A" w:rsidRDefault="007F3DC4" w:rsidP="001956C5">
      <w:pPr>
        <w:pStyle w:val="Overskrift2"/>
        <w:rPr>
          <w:lang w:val="en-GB"/>
        </w:rPr>
      </w:pPr>
      <w:bookmarkStart w:id="57" w:name="_Toc347230986"/>
      <w:bookmarkStart w:id="58" w:name="_Toc347231230"/>
      <w:bookmarkStart w:id="59" w:name="_Toc347230987"/>
      <w:bookmarkStart w:id="60" w:name="_Toc347231231"/>
      <w:bookmarkStart w:id="61" w:name="_Ref244356533"/>
      <w:bookmarkStart w:id="62" w:name="_Toc350256790"/>
      <w:bookmarkStart w:id="63" w:name="_Toc383701061"/>
      <w:bookmarkEnd w:id="57"/>
      <w:bookmarkEnd w:id="58"/>
      <w:bookmarkEnd w:id="59"/>
      <w:bookmarkEnd w:id="60"/>
      <w:r w:rsidRPr="004B443A">
        <w:rPr>
          <w:lang w:val="en-GB"/>
        </w:rPr>
        <w:t>Evaluation of the dossier</w:t>
      </w:r>
      <w:bookmarkEnd w:id="61"/>
      <w:bookmarkEnd w:id="62"/>
      <w:bookmarkEnd w:id="63"/>
    </w:p>
    <w:p w:rsidR="007F3DC4" w:rsidRDefault="007F3DC4" w:rsidP="00D1219C">
      <w:pPr>
        <w:ind w:firstLine="357"/>
        <w:jc w:val="both"/>
        <w:rPr>
          <w:lang w:val="en-GB"/>
        </w:rPr>
      </w:pPr>
      <w:r w:rsidRPr="004B443A">
        <w:rPr>
          <w:lang w:val="en-GB"/>
        </w:rPr>
        <w:t xml:space="preserve">For each application a completeness check is carried out using the completeness check form. In the completeness check the ZRMS will check that documentation to address all relevant parts considered necessary for an assessment of the core dossier has been submitted. Completeness check of the national addenda is the responsibility of the respective country. The result of the completeness check of national addenda will be reported to the ZRMS. No evaluation of new studies or in depth assessment of risk assessments will be conducted at this stage. Only complete applications are admitted for detailed evaluation. </w:t>
      </w:r>
    </w:p>
    <w:p w:rsidR="007F3DC4" w:rsidRDefault="007F3DC4" w:rsidP="00D1219C">
      <w:pPr>
        <w:ind w:firstLine="357"/>
        <w:jc w:val="both"/>
        <w:rPr>
          <w:lang w:val="en-GB"/>
        </w:rPr>
      </w:pPr>
    </w:p>
    <w:p w:rsidR="007F3DC4" w:rsidRDefault="007F3DC4" w:rsidP="00D1219C">
      <w:pPr>
        <w:ind w:firstLine="357"/>
        <w:jc w:val="both"/>
        <w:rPr>
          <w:lang w:val="en-GB"/>
        </w:rPr>
      </w:pPr>
      <w:r w:rsidRPr="004B443A">
        <w:rPr>
          <w:lang w:val="en-GB"/>
        </w:rPr>
        <w:t>Two months after receipt applicants will be informed about the completeness of their applications. For incomplete applications a 4 weeks period is given to complete dossiers. ZRMS should inform the other countries about incomplete dossiers and the new deadline for submitting complete dossiers</w:t>
      </w:r>
      <w:r>
        <w:rPr>
          <w:lang w:val="en-GB"/>
        </w:rPr>
        <w:t>.</w:t>
      </w:r>
      <w:r w:rsidRPr="002C56E8">
        <w:rPr>
          <w:lang w:val="en-GB"/>
        </w:rPr>
        <w:t xml:space="preserve"> </w:t>
      </w:r>
      <w:r>
        <w:rPr>
          <w:lang w:val="en-GB"/>
        </w:rPr>
        <w:t xml:space="preserve">All new data submitted to zRMS shall also be sent to cMS preferably in one complete sending including all requirements </w:t>
      </w:r>
      <w:r w:rsidRPr="00846BCC">
        <w:rPr>
          <w:lang w:val="en-GB"/>
        </w:rPr>
        <w:t>during the evaluation</w:t>
      </w:r>
      <w:r>
        <w:rPr>
          <w:lang w:val="en-GB"/>
        </w:rPr>
        <w:t xml:space="preserve"> </w:t>
      </w:r>
      <w:r w:rsidRPr="001757EE">
        <w:rPr>
          <w:highlight w:val="yellow"/>
          <w:lang w:val="en-GB"/>
        </w:rPr>
        <w:t xml:space="preserve">before commenting period. </w:t>
      </w:r>
      <w:r w:rsidR="00D1219C">
        <w:rPr>
          <w:highlight w:val="yellow"/>
          <w:lang w:val="en-GB"/>
        </w:rPr>
        <w:t>Z</w:t>
      </w:r>
      <w:r w:rsidRPr="001757EE">
        <w:rPr>
          <w:highlight w:val="yellow"/>
          <w:lang w:val="en-GB"/>
        </w:rPr>
        <w:t xml:space="preserve">RMS should inform applicant 1 week before </w:t>
      </w:r>
      <w:r w:rsidR="001A6B9B">
        <w:rPr>
          <w:highlight w:val="yellow"/>
          <w:lang w:val="en-GB"/>
        </w:rPr>
        <w:t xml:space="preserve">start of the </w:t>
      </w:r>
      <w:r w:rsidRPr="001757EE">
        <w:rPr>
          <w:highlight w:val="yellow"/>
          <w:lang w:val="en-GB"/>
        </w:rPr>
        <w:t>commenting period.</w:t>
      </w:r>
      <w:r>
        <w:rPr>
          <w:lang w:val="en-GB"/>
        </w:rPr>
        <w:t xml:space="preserve"> </w:t>
      </w:r>
      <w:r w:rsidRPr="004B443A">
        <w:rPr>
          <w:lang w:val="en-GB"/>
        </w:rPr>
        <w:t>Where at the end of the period given to complete the dossier the applicant has not submitted the missing elements, the ZRMS will inform the applicant that the application is inadmissible or that the evaluation will be continued with only those uses that can be supported.</w:t>
      </w:r>
    </w:p>
    <w:p w:rsidR="007F3DC4" w:rsidRPr="004B443A" w:rsidRDefault="007F3DC4" w:rsidP="00D1219C">
      <w:pPr>
        <w:ind w:firstLine="357"/>
        <w:jc w:val="both"/>
        <w:rPr>
          <w:lang w:val="en-GB"/>
        </w:rPr>
      </w:pPr>
    </w:p>
    <w:p w:rsidR="007F3DC4" w:rsidRDefault="007F3DC4" w:rsidP="00D1219C">
      <w:pPr>
        <w:ind w:firstLine="357"/>
        <w:jc w:val="both"/>
        <w:rPr>
          <w:szCs w:val="24"/>
          <w:lang w:val="en-GB"/>
        </w:rPr>
      </w:pPr>
      <w:r w:rsidRPr="004B443A">
        <w:rPr>
          <w:szCs w:val="24"/>
          <w:lang w:val="en-GB"/>
        </w:rPr>
        <w:t xml:space="preserve">For a dossier accepted as complete, subsequent areas of clarification should be resolved between the applicant and ZRMS during the core assessment period. If additional information is requested from the applicant this should be submitted and evaluated without changing the timelines. If co-operation with the applicant fails, and the application is refused, the other competent authorities of the zone should be informed of the outcome at the earliest possible opportunity. Besides bilateral consultations among experts, other competent authorities should refrain from working on the national submission until such time as the ZRMS core assessment is completed. </w:t>
      </w:r>
    </w:p>
    <w:p w:rsidR="007F3DC4" w:rsidRPr="004B443A" w:rsidRDefault="007F3DC4" w:rsidP="00D1219C">
      <w:pPr>
        <w:ind w:firstLine="0"/>
        <w:rPr>
          <w:szCs w:val="24"/>
          <w:lang w:val="en-GB"/>
        </w:rPr>
      </w:pPr>
    </w:p>
    <w:p w:rsidR="007F3DC4" w:rsidRPr="004B443A" w:rsidRDefault="007F3DC4" w:rsidP="001956C5">
      <w:pPr>
        <w:pStyle w:val="Overskrift2"/>
        <w:rPr>
          <w:lang w:val="en-GB"/>
        </w:rPr>
      </w:pPr>
      <w:bookmarkStart w:id="64" w:name="_Toc350256791"/>
      <w:bookmarkStart w:id="65" w:name="_Toc383701062"/>
      <w:r>
        <w:rPr>
          <w:lang w:val="en-GB"/>
        </w:rPr>
        <w:t xml:space="preserve">Re-registration of </w:t>
      </w:r>
      <w:r w:rsidRPr="004B443A">
        <w:rPr>
          <w:lang w:val="en-GB"/>
        </w:rPr>
        <w:t>Products containing more than one active substance</w:t>
      </w:r>
      <w:bookmarkEnd w:id="64"/>
      <w:bookmarkEnd w:id="65"/>
    </w:p>
    <w:p w:rsidR="007F3DC4" w:rsidRDefault="007F3DC4" w:rsidP="001757EE">
      <w:pPr>
        <w:jc w:val="both"/>
        <w:rPr>
          <w:lang w:val="en-GB"/>
        </w:rPr>
      </w:pPr>
      <w:r w:rsidRPr="004B443A">
        <w:rPr>
          <w:lang w:val="en-GB"/>
        </w:rPr>
        <w:t>Products containing more than one active substance will be assessed by the ZRMS if the ZRMS has this product on the market. In other cases products containing a mixture of active substances have to be evaluated on national level.</w:t>
      </w:r>
    </w:p>
    <w:p w:rsidR="007F3DC4" w:rsidRPr="004B443A" w:rsidRDefault="007F3DC4">
      <w:pPr>
        <w:rPr>
          <w:lang w:val="en-GB"/>
        </w:rPr>
      </w:pPr>
    </w:p>
    <w:p w:rsidR="007F3DC4" w:rsidRPr="004B443A" w:rsidRDefault="007F3DC4" w:rsidP="001956C5">
      <w:pPr>
        <w:pStyle w:val="Overskrift2"/>
        <w:rPr>
          <w:lang w:val="en-GB"/>
        </w:rPr>
      </w:pPr>
      <w:bookmarkStart w:id="66" w:name="_Ref244356598"/>
      <w:bookmarkStart w:id="67" w:name="_Toc350256792"/>
      <w:bookmarkStart w:id="68" w:name="_Toc383701063"/>
      <w:r w:rsidRPr="004B443A">
        <w:rPr>
          <w:lang w:val="en-GB"/>
        </w:rPr>
        <w:t>Commenting procedures</w:t>
      </w:r>
      <w:bookmarkEnd w:id="66"/>
      <w:bookmarkEnd w:id="67"/>
      <w:bookmarkEnd w:id="68"/>
    </w:p>
    <w:p w:rsidR="007F3DC4" w:rsidRDefault="007F3DC4" w:rsidP="00D1219C">
      <w:pPr>
        <w:ind w:firstLine="357"/>
        <w:jc w:val="both"/>
        <w:rPr>
          <w:lang w:val="en-GB"/>
        </w:rPr>
      </w:pPr>
      <w:r>
        <w:rPr>
          <w:lang w:val="en-GB"/>
        </w:rPr>
        <w:t>Concerned Member States of the zone</w:t>
      </w:r>
      <w:r w:rsidRPr="004B443A">
        <w:rPr>
          <w:lang w:val="en-GB"/>
        </w:rPr>
        <w:t xml:space="preserve"> </w:t>
      </w:r>
      <w:r>
        <w:rPr>
          <w:lang w:val="en-GB"/>
        </w:rPr>
        <w:t>should</w:t>
      </w:r>
      <w:r w:rsidRPr="004B443A">
        <w:rPr>
          <w:lang w:val="en-GB"/>
        </w:rPr>
        <w:t xml:space="preserve"> peer review the assessment made by the ZRMS focusing on areas having an impact on decision making, areas of concern pointed out in the inclusion </w:t>
      </w:r>
      <w:r>
        <w:rPr>
          <w:lang w:val="en-GB"/>
        </w:rPr>
        <w:t>regulation</w:t>
      </w:r>
      <w:r w:rsidRPr="004B443A">
        <w:rPr>
          <w:lang w:val="en-GB"/>
        </w:rPr>
        <w:t xml:space="preserve">, and on new studies submitted to address data gaps identified in the review report or to cover data requirements for uses that have </w:t>
      </w:r>
      <w:r w:rsidRPr="004B443A">
        <w:rPr>
          <w:lang w:val="en-GB"/>
        </w:rPr>
        <w:lastRenderedPageBreak/>
        <w:t>not been evaluated before. Comments should be submitted using the form in</w:t>
      </w:r>
      <w:r>
        <w:rPr>
          <w:lang w:val="en-GB"/>
        </w:rPr>
        <w:t xml:space="preserve"> </w:t>
      </w:r>
      <w:r w:rsidR="00986C60">
        <w:fldChar w:fldCharType="begin"/>
      </w:r>
      <w:r w:rsidR="00986C60">
        <w:instrText xml:space="preserve"> REF _Ref248495731 \h  \* MERGEFORMAT </w:instrText>
      </w:r>
      <w:r w:rsidR="00986C60">
        <w:fldChar w:fldCharType="separate"/>
      </w:r>
      <w:r w:rsidR="00ED0F87" w:rsidRPr="00ED0F87">
        <w:rPr>
          <w:b/>
          <w:color w:val="0070C0"/>
          <w:lang w:val="en-GB"/>
        </w:rPr>
        <w:t>7</w:t>
      </w:r>
      <w:r w:rsidR="00ED0F87" w:rsidRPr="00ED0F87">
        <w:rPr>
          <w:b/>
          <w:color w:val="0070C0"/>
          <w:lang w:val="en-GB"/>
        </w:rPr>
        <w:tab/>
        <w:t>Appendix III – Reporting</w:t>
      </w:r>
      <w:r w:rsidR="00ED0F87" w:rsidRPr="00066543">
        <w:rPr>
          <w:lang w:val="en-GB"/>
        </w:rPr>
        <w:t xml:space="preserve"> table</w:t>
      </w:r>
      <w:r w:rsidR="00986C60">
        <w:fldChar w:fldCharType="end"/>
      </w:r>
      <w:r w:rsidRPr="004B443A">
        <w:t xml:space="preserve"> </w:t>
      </w:r>
      <w:r w:rsidRPr="004B443A">
        <w:rPr>
          <w:lang w:val="en-GB"/>
        </w:rPr>
        <w:t>and must be submitted before the agreed deadline (see timelines, 3.</w:t>
      </w:r>
      <w:r>
        <w:t>11</w:t>
      </w:r>
      <w:r w:rsidRPr="004B443A">
        <w:rPr>
          <w:lang w:val="en-GB"/>
        </w:rPr>
        <w:t xml:space="preserve">) in order to be taken into consideration by the ZRMS. Bilateral discussions among experts during the evaluation are encouraged. </w:t>
      </w:r>
    </w:p>
    <w:p w:rsidR="007F3DC4" w:rsidRDefault="007F3DC4" w:rsidP="00D1219C">
      <w:pPr>
        <w:ind w:firstLine="357"/>
        <w:jc w:val="both"/>
        <w:rPr>
          <w:lang w:val="en-GB"/>
        </w:rPr>
      </w:pPr>
    </w:p>
    <w:p w:rsidR="007F3DC4" w:rsidRPr="004B443A" w:rsidRDefault="007F3DC4" w:rsidP="00D1219C">
      <w:pPr>
        <w:ind w:firstLine="357"/>
        <w:jc w:val="both"/>
        <w:rPr>
          <w:lang w:val="en-GB"/>
        </w:rPr>
      </w:pPr>
      <w:r>
        <w:rPr>
          <w:lang w:val="en-GB"/>
        </w:rPr>
        <w:t>It is voluntary for zRMS to ask for comments by the applicant in cases of an application for re-registration and new product registration under transitional measures.  According to the EU-guidance on zonal evaluations and mutual recognition under regulation (EC</w:t>
      </w:r>
      <w:r w:rsidRPr="001C2C96">
        <w:rPr>
          <w:lang w:val="en-GB"/>
        </w:rPr>
        <w:t>)</w:t>
      </w:r>
      <w:r w:rsidRPr="00CE5E1D">
        <w:rPr>
          <w:lang w:val="en-GB"/>
        </w:rPr>
        <w:t xml:space="preserve"> No 1107/2009 </w:t>
      </w:r>
      <w:r>
        <w:rPr>
          <w:lang w:val="en-GB"/>
        </w:rPr>
        <w:t xml:space="preserve">the applicant shall be given the opportunity to comment on factual issues in the core assessment. </w:t>
      </w:r>
    </w:p>
    <w:p w:rsidR="007F3DC4" w:rsidRPr="004B443A" w:rsidRDefault="007F3DC4" w:rsidP="0012147B">
      <w:pPr>
        <w:rPr>
          <w:lang w:val="en-GB"/>
        </w:rPr>
      </w:pPr>
    </w:p>
    <w:p w:rsidR="007F3DC4" w:rsidRPr="004B443A" w:rsidRDefault="007F3DC4" w:rsidP="001956C5">
      <w:pPr>
        <w:pStyle w:val="Overskrift2"/>
        <w:rPr>
          <w:lang w:val="en-GB"/>
        </w:rPr>
      </w:pPr>
      <w:bookmarkStart w:id="69" w:name="_Toc350256793"/>
      <w:bookmarkStart w:id="70" w:name="_Toc383701064"/>
      <w:r w:rsidRPr="004B443A">
        <w:rPr>
          <w:lang w:val="en-GB"/>
        </w:rPr>
        <w:t>Decision making</w:t>
      </w:r>
      <w:bookmarkEnd w:id="69"/>
      <w:bookmarkEnd w:id="70"/>
    </w:p>
    <w:p w:rsidR="007F3DC4" w:rsidRPr="00EB3ABF" w:rsidRDefault="007F3DC4" w:rsidP="00D1219C">
      <w:pPr>
        <w:ind w:firstLine="357"/>
        <w:jc w:val="both"/>
        <w:rPr>
          <w:b/>
        </w:rPr>
      </w:pPr>
      <w:r w:rsidRPr="004B443A">
        <w:rPr>
          <w:lang w:val="en-GB"/>
        </w:rPr>
        <w:t>The risk assessments and registration reports prepared by one country can be used by the others in order to</w:t>
      </w:r>
      <w:r w:rsidRPr="002C56E8">
        <w:rPr>
          <w:lang w:val="en-GB"/>
        </w:rPr>
        <w:t xml:space="preserve"> </w:t>
      </w:r>
      <w:r>
        <w:rPr>
          <w:lang w:val="en-GB"/>
        </w:rPr>
        <w:t>prepare evaluation for the national</w:t>
      </w:r>
      <w:r w:rsidRPr="004B443A">
        <w:rPr>
          <w:lang w:val="en-GB"/>
        </w:rPr>
        <w:t xml:space="preserve">   regulatory decision. Nevertheless, national requirements, risk assessment schemes and risk mitigation measures and other restrictions or conditions are adapted to the national conditions and are implemented by each individual country. This means that an authorisation granted in one country not necessarily means that an authorisation also will be granted in another. For further details on risk mitigation options see</w:t>
      </w:r>
      <w:r>
        <w:rPr>
          <w:lang w:val="en-GB"/>
        </w:rPr>
        <w:t xml:space="preserve"> </w:t>
      </w:r>
      <w:r w:rsidR="00986C60">
        <w:fldChar w:fldCharType="begin"/>
      </w:r>
      <w:r w:rsidR="00986C60">
        <w:instrText xml:space="preserve"> REF _Ref272088110 \h  \* MERGEFORMAT </w:instrText>
      </w:r>
      <w:r w:rsidR="00986C60">
        <w:fldChar w:fldCharType="separate"/>
      </w:r>
      <w:r w:rsidR="00ED0F87" w:rsidRPr="00ED0F87">
        <w:rPr>
          <w:b/>
          <w:color w:val="0070C0"/>
          <w:lang w:val="en-GB"/>
        </w:rPr>
        <w:t>10</w:t>
      </w:r>
      <w:r w:rsidR="00ED0F87" w:rsidRPr="00ED0F87">
        <w:rPr>
          <w:b/>
          <w:color w:val="0070C0"/>
          <w:lang w:val="en-GB"/>
        </w:rPr>
        <w:tab/>
        <w:t xml:space="preserve">Appendix VI: List of mitigation options available in </w:t>
      </w:r>
      <w:r w:rsidR="00ED0F87" w:rsidRPr="00ED0F87">
        <w:rPr>
          <w:b/>
          <w:color w:val="0070C0"/>
        </w:rPr>
        <w:t>the countries in the</w:t>
      </w:r>
      <w:r w:rsidR="00ED0F87" w:rsidRPr="00ED0F87">
        <w:rPr>
          <w:b/>
        </w:rPr>
        <w:t xml:space="preserve"> </w:t>
      </w:r>
      <w:r w:rsidR="00ED0F87" w:rsidRPr="00ED0F87">
        <w:rPr>
          <w:b/>
          <w:color w:val="0070C0"/>
        </w:rPr>
        <w:t>zone</w:t>
      </w:r>
      <w:r w:rsidR="00986C60">
        <w:fldChar w:fldCharType="end"/>
      </w:r>
    </w:p>
    <w:p w:rsidR="007F3DC4" w:rsidRPr="004B443A" w:rsidRDefault="007F3DC4" w:rsidP="00D1219C">
      <w:pPr>
        <w:ind w:firstLine="357"/>
        <w:jc w:val="both"/>
        <w:rPr>
          <w:lang w:val="en-GB"/>
        </w:rPr>
      </w:pPr>
    </w:p>
    <w:p w:rsidR="007F3DC4" w:rsidRPr="004B443A" w:rsidRDefault="007F3DC4" w:rsidP="00D1219C">
      <w:pPr>
        <w:ind w:firstLine="357"/>
        <w:jc w:val="both"/>
      </w:pPr>
      <w:r w:rsidRPr="004B443A">
        <w:rPr>
          <w:lang w:val="en-GB"/>
        </w:rPr>
        <w:t xml:space="preserve">If it is concluded, from assessment of the worst case identified in the ‘risk envelope’ approach, that unacceptable risk cannot be excluded </w:t>
      </w:r>
      <w:r>
        <w:rPr>
          <w:lang w:val="en-GB"/>
        </w:rPr>
        <w:t xml:space="preserve">, </w:t>
      </w:r>
      <w:r w:rsidRPr="004B443A">
        <w:rPr>
          <w:lang w:val="en-GB"/>
        </w:rPr>
        <w:t xml:space="preserve"> uses</w:t>
      </w:r>
      <w:r>
        <w:rPr>
          <w:lang w:val="en-GB"/>
        </w:rPr>
        <w:t xml:space="preserve"> in certain conditions (e.g. reduced rate) or</w:t>
      </w:r>
      <w:r w:rsidRPr="004B443A">
        <w:rPr>
          <w:lang w:val="en-GB"/>
        </w:rPr>
        <w:t xml:space="preserve"> </w:t>
      </w:r>
      <w:r>
        <w:rPr>
          <w:lang w:val="en-GB"/>
        </w:rPr>
        <w:t xml:space="preserve">with applicable risk mitigation measures within the cMS </w:t>
      </w:r>
      <w:r w:rsidRPr="004B443A">
        <w:rPr>
          <w:lang w:val="en-GB"/>
        </w:rPr>
        <w:t xml:space="preserve">will be evaluated to check if acceptable uses are identified. </w:t>
      </w:r>
    </w:p>
    <w:p w:rsidR="007F3DC4" w:rsidRPr="004B443A" w:rsidRDefault="007F3DC4" w:rsidP="00D1219C">
      <w:pPr>
        <w:ind w:firstLine="357"/>
        <w:jc w:val="both"/>
      </w:pPr>
    </w:p>
    <w:p w:rsidR="007F3DC4" w:rsidRPr="0056435F" w:rsidRDefault="007F3DC4" w:rsidP="00F64946">
      <w:pPr>
        <w:pStyle w:val="Overskrift2"/>
        <w:rPr>
          <w:lang w:val="en-GB"/>
        </w:rPr>
      </w:pPr>
      <w:bookmarkStart w:id="71" w:name="_Toc383701065"/>
      <w:bookmarkStart w:id="72" w:name="_Toc350256794"/>
      <w:r w:rsidRPr="0056435F">
        <w:rPr>
          <w:lang w:val="en-GB"/>
        </w:rPr>
        <w:t>Time lines</w:t>
      </w:r>
      <w:bookmarkEnd w:id="71"/>
      <w:r w:rsidRPr="0056435F">
        <w:rPr>
          <w:lang w:val="en-GB"/>
        </w:rPr>
        <w:t xml:space="preserve"> </w:t>
      </w:r>
      <w:bookmarkEnd w:id="72"/>
    </w:p>
    <w:p w:rsidR="007F3DC4" w:rsidRDefault="007F3DC4" w:rsidP="001956C5">
      <w:pPr>
        <w:pStyle w:val="Overskrift3"/>
        <w:rPr>
          <w:lang w:val="en-GB"/>
        </w:rPr>
      </w:pPr>
      <w:bookmarkStart w:id="73" w:name="_Toc350256795"/>
      <w:bookmarkStart w:id="74" w:name="_Toc383701066"/>
      <w:r>
        <w:rPr>
          <w:lang w:val="en-GB"/>
        </w:rPr>
        <w:t>Re-registration for authorised products</w:t>
      </w:r>
      <w:bookmarkEnd w:id="73"/>
      <w:bookmarkEnd w:id="74"/>
    </w:p>
    <w:p w:rsidR="007F3DC4" w:rsidRPr="004B443A" w:rsidRDefault="007F3DC4" w:rsidP="001757EE">
      <w:pPr>
        <w:jc w:val="both"/>
        <w:rPr>
          <w:lang w:val="en-GB"/>
        </w:rPr>
      </w:pPr>
      <w:r w:rsidRPr="004B443A">
        <w:rPr>
          <w:lang w:val="en-GB"/>
        </w:rPr>
        <w:t xml:space="preserve">Following the compliance check (Step I of the re-registration process) registration holders </w:t>
      </w:r>
      <w:r>
        <w:rPr>
          <w:lang w:val="en-GB"/>
        </w:rPr>
        <w:t xml:space="preserve">are requested to submit to all cMS </w:t>
      </w:r>
      <w:r w:rsidRPr="004B443A">
        <w:rPr>
          <w:lang w:val="en-GB"/>
        </w:rPr>
        <w:t xml:space="preserve">the pre-notification form </w:t>
      </w:r>
      <w:r w:rsidRPr="004B443A">
        <w:t>available at:</w:t>
      </w:r>
      <w:r>
        <w:t xml:space="preserve"> </w:t>
      </w:r>
      <w:r w:rsidRPr="001757EE">
        <w:rPr>
          <w:highlight w:val="yellow"/>
        </w:rPr>
        <w:t>Commission web site (</w:t>
      </w:r>
      <w:r>
        <w:rPr>
          <w:highlight w:val="yellow"/>
        </w:rPr>
        <w:t xml:space="preserve">see </w:t>
      </w:r>
      <w:r w:rsidRPr="001757EE">
        <w:rPr>
          <w:highlight w:val="yellow"/>
        </w:rPr>
        <w:t xml:space="preserve">Appendix II): </w:t>
      </w:r>
    </w:p>
    <w:p w:rsidR="007F3DC4" w:rsidRDefault="007F3DC4" w:rsidP="001757EE">
      <w:pPr>
        <w:jc w:val="both"/>
        <w:rPr>
          <w:lang w:val="en-GB"/>
        </w:rPr>
      </w:pPr>
      <w:r w:rsidRPr="004B443A">
        <w:rPr>
          <w:lang w:val="en-GB"/>
        </w:rPr>
        <w:t xml:space="preserve">Replies from each registration holder </w:t>
      </w:r>
      <w:r>
        <w:rPr>
          <w:lang w:val="en-GB"/>
        </w:rPr>
        <w:t>are</w:t>
      </w:r>
      <w:r w:rsidRPr="004B443A">
        <w:rPr>
          <w:lang w:val="en-GB"/>
        </w:rPr>
        <w:t xml:space="preserve"> collated into a table that contains the information requested for all products containing a specific substance. </w:t>
      </w:r>
    </w:p>
    <w:p w:rsidR="007F3DC4" w:rsidRPr="004B443A" w:rsidRDefault="007F3DC4" w:rsidP="001757EE">
      <w:pPr>
        <w:jc w:val="both"/>
        <w:rPr>
          <w:lang w:val="en-GB"/>
        </w:rPr>
      </w:pPr>
    </w:p>
    <w:p w:rsidR="007F3DC4" w:rsidRDefault="007F3DC4" w:rsidP="001757EE">
      <w:pPr>
        <w:jc w:val="both"/>
        <w:rPr>
          <w:lang w:val="en-GB"/>
        </w:rPr>
      </w:pPr>
      <w:r w:rsidRPr="004B443A">
        <w:rPr>
          <w:lang w:val="en-GB"/>
        </w:rPr>
        <w:t xml:space="preserve">On the basis of the information above a decision by the Steering committee on the allocation of products should be taken at least four months in advance of the expiring date for submission of Annex III dossiers (i.e. see point 5.2.1 of </w:t>
      </w:r>
      <w:r w:rsidRPr="004B443A">
        <w:rPr>
          <w:szCs w:val="24"/>
          <w:lang w:val="en-GB"/>
        </w:rPr>
        <w:t>the Guidance document on the procedures relating to plant protection products following inclusion of an existing active substance in Annex I of Council Directive 91/414/EEC</w:t>
      </w:r>
      <w:r w:rsidRPr="004B443A">
        <w:rPr>
          <w:lang w:val="en-GB"/>
        </w:rPr>
        <w:t>).</w:t>
      </w:r>
    </w:p>
    <w:p w:rsidR="007F3DC4" w:rsidRPr="004B443A" w:rsidRDefault="007F3DC4" w:rsidP="001757EE">
      <w:pPr>
        <w:jc w:val="both"/>
        <w:rPr>
          <w:lang w:val="en-GB"/>
        </w:rPr>
      </w:pPr>
    </w:p>
    <w:p w:rsidR="007F3DC4" w:rsidRDefault="007F3DC4" w:rsidP="001757EE">
      <w:pPr>
        <w:jc w:val="both"/>
        <w:rPr>
          <w:lang w:val="en-GB"/>
        </w:rPr>
      </w:pPr>
      <w:r w:rsidRPr="004B443A">
        <w:rPr>
          <w:lang w:val="en-GB"/>
        </w:rPr>
        <w:t xml:space="preserve">ZRMS should as soon as possible contact registration holders and discuss their applications. Pre-submission meetings are recommended to clarify GAPs and “risk envelope” approach. The evaluation of all products containing a specific substance should be organised by the ZRMS as an individual project setting specific deadlines and allocating in advance the necessary resources for the fulfilment of the obligations. </w:t>
      </w:r>
    </w:p>
    <w:p w:rsidR="007F3DC4" w:rsidRPr="004B443A" w:rsidRDefault="007F3DC4" w:rsidP="001757EE">
      <w:pPr>
        <w:jc w:val="both"/>
        <w:rPr>
          <w:lang w:val="en-GB"/>
        </w:rPr>
      </w:pPr>
    </w:p>
    <w:p w:rsidR="007F3DC4" w:rsidRDefault="007F3DC4" w:rsidP="001757EE">
      <w:pPr>
        <w:jc w:val="both"/>
        <w:rPr>
          <w:lang w:val="en-GB"/>
        </w:rPr>
      </w:pPr>
      <w:r w:rsidRPr="004B443A">
        <w:rPr>
          <w:lang w:val="en-GB"/>
        </w:rPr>
        <w:t xml:space="preserve">A two months period is given for the ZRMS to check the completeness of the application. Registration Reports (revision 0) should be submitted by ZRMS to the </w:t>
      </w:r>
      <w:r w:rsidRPr="004B443A">
        <w:rPr>
          <w:lang w:val="en-GB"/>
        </w:rPr>
        <w:lastRenderedPageBreak/>
        <w:t xml:space="preserve">competent authorities of the other countries 12 months after submission of the application. A </w:t>
      </w:r>
      <w:r>
        <w:rPr>
          <w:lang w:val="en-GB"/>
        </w:rPr>
        <w:t>six to eight weeks</w:t>
      </w:r>
      <w:r w:rsidRPr="004B443A">
        <w:rPr>
          <w:lang w:val="en-GB"/>
        </w:rPr>
        <w:t xml:space="preserve"> consultation period is foreseen during which competent authorities of other countries in the zone submit their comments.</w:t>
      </w:r>
    </w:p>
    <w:p w:rsidR="007F3DC4" w:rsidRPr="004B443A" w:rsidRDefault="007F3DC4" w:rsidP="001757EE">
      <w:pPr>
        <w:jc w:val="both"/>
        <w:rPr>
          <w:lang w:val="en-GB"/>
        </w:rPr>
      </w:pPr>
    </w:p>
    <w:p w:rsidR="007F3DC4" w:rsidRPr="004B443A" w:rsidRDefault="007F3DC4" w:rsidP="00F16C70">
      <w:pPr>
        <w:ind w:firstLine="357"/>
        <w:jc w:val="both"/>
        <w:rPr>
          <w:lang w:val="en-GB"/>
        </w:rPr>
      </w:pPr>
      <w:r>
        <w:rPr>
          <w:lang w:val="en-GB"/>
        </w:rPr>
        <w:t>T</w:t>
      </w:r>
      <w:r w:rsidRPr="004B443A">
        <w:rPr>
          <w:lang w:val="en-GB"/>
        </w:rPr>
        <w:t xml:space="preserve">wo months after the consultation period has expired ZRMS </w:t>
      </w:r>
      <w:r>
        <w:rPr>
          <w:lang w:val="en-GB"/>
        </w:rPr>
        <w:t xml:space="preserve"> have updated the core evaluation and </w:t>
      </w:r>
      <w:r w:rsidRPr="004B443A">
        <w:rPr>
          <w:lang w:val="en-GB"/>
        </w:rPr>
        <w:t>prepare</w:t>
      </w:r>
      <w:r>
        <w:rPr>
          <w:lang w:val="en-GB"/>
        </w:rPr>
        <w:t>d</w:t>
      </w:r>
      <w:r w:rsidRPr="004B443A">
        <w:rPr>
          <w:lang w:val="en-GB"/>
        </w:rPr>
        <w:t xml:space="preserve"> a reporting table (see</w:t>
      </w:r>
      <w:r>
        <w:rPr>
          <w:lang w:val="en-GB"/>
        </w:rPr>
        <w:t xml:space="preserve"> </w:t>
      </w:r>
      <w:r w:rsidR="00986C60">
        <w:fldChar w:fldCharType="begin"/>
      </w:r>
      <w:r w:rsidR="00986C60">
        <w:instrText xml:space="preserve"> REF Appendix_III \h  \* MERGEFORMAT </w:instrText>
      </w:r>
      <w:r w:rsidR="00986C60">
        <w:fldChar w:fldCharType="separate"/>
      </w:r>
      <w:r w:rsidR="00ED0F87" w:rsidRPr="00ED0F87">
        <w:rPr>
          <w:b/>
          <w:color w:val="0070C0"/>
          <w:lang w:val="en-GB"/>
        </w:rPr>
        <w:t>7</w:t>
      </w:r>
      <w:r w:rsidR="00ED0F87" w:rsidRPr="00ED0F87">
        <w:rPr>
          <w:b/>
          <w:color w:val="0070C0"/>
          <w:lang w:val="en-GB"/>
        </w:rPr>
        <w:tab/>
        <w:t xml:space="preserve">Appendix </w:t>
      </w:r>
      <w:r w:rsidR="00ED0F87" w:rsidRPr="00066543">
        <w:rPr>
          <w:lang w:val="en-GB"/>
        </w:rPr>
        <w:t xml:space="preserve">III </w:t>
      </w:r>
      <w:r w:rsidR="00986C60">
        <w:fldChar w:fldCharType="end"/>
      </w:r>
      <w:r w:rsidRPr="004B443A">
        <w:rPr>
          <w:lang w:val="en-GB"/>
        </w:rPr>
        <w:t>) with all received comments including a remark on whether the comment has been accepted or not. A final version (revision 1) of the Registration Report is prepared with all changes that have been accepted and circulated together with the reporting table to competent authorities of the other countries. It is the aim that a final version of the Registration Report and the reporting table is uploaded on CIRCA for information of all countries eight months before the Step 2 deadline.</w:t>
      </w:r>
    </w:p>
    <w:p w:rsidR="007F3DC4" w:rsidRPr="004B443A" w:rsidRDefault="007F3DC4" w:rsidP="001757EE">
      <w:pPr>
        <w:ind w:firstLine="0"/>
        <w:rPr>
          <w:lang w:val="en-GB"/>
        </w:rPr>
      </w:pPr>
    </w:p>
    <w:p w:rsidR="007F3DC4" w:rsidRPr="004B443A" w:rsidRDefault="007F3DC4" w:rsidP="00710DA0">
      <w:pPr>
        <w:rPr>
          <w:b/>
          <w:lang w:val="en-GB"/>
        </w:rPr>
      </w:pPr>
      <w:r w:rsidRPr="004B443A">
        <w:rPr>
          <w:b/>
          <w:lang w:val="en-GB"/>
        </w:rPr>
        <w:t>SCHEME OF THE PROCESS FOR RE-AUTHORISATIONS</w:t>
      </w:r>
    </w:p>
    <w:p w:rsidR="007F3DC4" w:rsidRDefault="002F7235" w:rsidP="004C1A88">
      <w:pPr>
        <w:ind w:firstLine="110"/>
        <w:rPr>
          <w:b/>
          <w:lang w:val="en-GB"/>
        </w:rPr>
      </w:pPr>
      <w:r>
        <w:rPr>
          <w:b/>
          <w:noProof/>
          <w:lang w:val="da-DK" w:eastAsia="da-DK"/>
        </w:rPr>
        <w:drawing>
          <wp:inline distT="0" distB="0" distL="0" distR="0">
            <wp:extent cx="5120640" cy="3298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3298825"/>
                    </a:xfrm>
                    <a:prstGeom prst="rect">
                      <a:avLst/>
                    </a:prstGeom>
                    <a:noFill/>
                    <a:ln>
                      <a:noFill/>
                    </a:ln>
                  </pic:spPr>
                </pic:pic>
              </a:graphicData>
            </a:graphic>
          </wp:inline>
        </w:drawing>
      </w:r>
    </w:p>
    <w:p w:rsidR="007F3DC4" w:rsidRPr="0056435F" w:rsidRDefault="007F3DC4" w:rsidP="00240C74">
      <w:pPr>
        <w:pStyle w:val="Overskrift3"/>
        <w:rPr>
          <w:lang w:val="en-GB"/>
        </w:rPr>
      </w:pPr>
      <w:bookmarkStart w:id="75" w:name="_Toc350256796"/>
      <w:bookmarkStart w:id="76" w:name="_Toc383701067"/>
      <w:r w:rsidRPr="0056435F">
        <w:rPr>
          <w:lang w:val="en-GB"/>
        </w:rPr>
        <w:t>New product authorisations</w:t>
      </w:r>
      <w:bookmarkEnd w:id="75"/>
      <w:bookmarkEnd w:id="76"/>
    </w:p>
    <w:p w:rsidR="007F3DC4" w:rsidRPr="004B443A" w:rsidRDefault="007F3DC4" w:rsidP="00F16C70">
      <w:pPr>
        <w:ind w:firstLine="357"/>
        <w:jc w:val="both"/>
        <w:rPr>
          <w:lang w:val="en-GB"/>
        </w:rPr>
      </w:pPr>
      <w:r w:rsidRPr="004B443A">
        <w:rPr>
          <w:lang w:val="en-GB"/>
        </w:rPr>
        <w:t>Under the transitional measures of Regulation EC 1107/2009 the following applies:</w:t>
      </w:r>
    </w:p>
    <w:p w:rsidR="007F3DC4" w:rsidRPr="004B443A" w:rsidRDefault="007F3DC4" w:rsidP="00F16C70">
      <w:pPr>
        <w:ind w:firstLine="357"/>
        <w:jc w:val="both"/>
        <w:rPr>
          <w:lang w:val="en-GB"/>
        </w:rPr>
      </w:pPr>
      <w:r w:rsidRPr="004B443A">
        <w:rPr>
          <w:lang w:val="en-GB"/>
        </w:rPr>
        <w:t xml:space="preserve">Submission of an application to more than one country in the zone for an authorization of the same product with the same use will be taken up by the Steering committee. </w:t>
      </w:r>
      <w:r>
        <w:rPr>
          <w:lang w:val="en-GB"/>
        </w:rPr>
        <w:t>A</w:t>
      </w:r>
      <w:r w:rsidRPr="004B443A">
        <w:rPr>
          <w:lang w:val="en-GB"/>
        </w:rPr>
        <w:t xml:space="preserve"> decision on a work-sharing project will be taken based on available resources and priorities set in each country. If a ZRMS is appointed, the evaluation of the product and all its uses should be organised by the ZRMS as an individual project setting specific deadlines and allocating in advance the necessary resources for the fulfilment of the obligations. </w:t>
      </w:r>
    </w:p>
    <w:p w:rsidR="007F3DC4" w:rsidRDefault="007F3DC4" w:rsidP="00F16C70">
      <w:pPr>
        <w:ind w:firstLine="357"/>
        <w:jc w:val="both"/>
        <w:rPr>
          <w:lang w:val="en-GB"/>
        </w:rPr>
      </w:pPr>
      <w:r w:rsidRPr="004B443A">
        <w:rPr>
          <w:lang w:val="en-GB"/>
        </w:rPr>
        <w:t>A two months period is given for the ZRMS to check the completeness of the application.</w:t>
      </w:r>
    </w:p>
    <w:p w:rsidR="007F3DC4" w:rsidRDefault="007F3DC4" w:rsidP="00F16C70">
      <w:pPr>
        <w:ind w:firstLine="357"/>
        <w:jc w:val="both"/>
        <w:rPr>
          <w:lang w:val="en-GB"/>
        </w:rPr>
      </w:pPr>
      <w:r w:rsidRPr="004B443A">
        <w:rPr>
          <w:lang w:val="en-GB"/>
        </w:rPr>
        <w:t xml:space="preserve">Registration Reports (revision 0) should be submitted by ZRMS to the competent authorities of the other countries seven months after submission of a complete application. A six weeks consultation period is foreseen during which competent authorities of other countries in the zone </w:t>
      </w:r>
      <w:r>
        <w:rPr>
          <w:lang w:val="en-GB"/>
        </w:rPr>
        <w:t xml:space="preserve">and the applicant </w:t>
      </w:r>
      <w:r w:rsidRPr="004B443A">
        <w:rPr>
          <w:lang w:val="en-GB"/>
        </w:rPr>
        <w:t>submits their comments. In case further information/studies are required a maximum six month period is given to the applicant to complement the application.</w:t>
      </w:r>
    </w:p>
    <w:p w:rsidR="007F3DC4" w:rsidRPr="004B443A" w:rsidRDefault="007F3DC4" w:rsidP="00F16C70">
      <w:pPr>
        <w:ind w:firstLine="357"/>
        <w:jc w:val="both"/>
        <w:rPr>
          <w:lang w:val="en-GB"/>
        </w:rPr>
      </w:pPr>
      <w:r w:rsidRPr="004B443A">
        <w:rPr>
          <w:lang w:val="en-GB"/>
        </w:rPr>
        <w:lastRenderedPageBreak/>
        <w:t>After the consultation period has expired the ZRMS prepares a reporting table (see</w:t>
      </w:r>
      <w:r>
        <w:rPr>
          <w:lang w:val="en-GB"/>
        </w:rPr>
        <w:t xml:space="preserve"> </w:t>
      </w:r>
      <w:r w:rsidR="00986C60">
        <w:fldChar w:fldCharType="begin"/>
      </w:r>
      <w:r w:rsidR="00986C60">
        <w:instrText xml:space="preserve"> REF Appendix_III \h  \* MERGEFORMAT </w:instrText>
      </w:r>
      <w:r w:rsidR="00986C60">
        <w:fldChar w:fldCharType="separate"/>
      </w:r>
      <w:r w:rsidR="00ED0F87" w:rsidRPr="00ED0F87">
        <w:rPr>
          <w:b/>
          <w:color w:val="0070C0"/>
          <w:lang w:val="en-GB"/>
        </w:rPr>
        <w:t>7</w:t>
      </w:r>
      <w:r w:rsidR="00ED0F87" w:rsidRPr="00ED0F87">
        <w:rPr>
          <w:b/>
          <w:color w:val="0070C0"/>
          <w:lang w:val="en-GB"/>
        </w:rPr>
        <w:tab/>
        <w:t xml:space="preserve">Appendix </w:t>
      </w:r>
      <w:r w:rsidR="00ED0F87" w:rsidRPr="00066543">
        <w:rPr>
          <w:lang w:val="en-GB"/>
        </w:rPr>
        <w:t xml:space="preserve">III </w:t>
      </w:r>
      <w:r w:rsidR="00986C60">
        <w:fldChar w:fldCharType="end"/>
      </w:r>
      <w:r w:rsidRPr="004B443A">
        <w:rPr>
          <w:lang w:val="en-GB"/>
        </w:rPr>
        <w:t xml:space="preserve">) with all received comments including a remark on whether the comment has been accepted or not. A new version (revision 1) of the Registration Report is prepared with all changes that have been accepted and circulated together with the reporting table to competent authorities of the other countries at the latest 12 months after the decision on ZRMS. The Registration Report and the reporting table are uploaded on CIRCA for information to all countries. The other countries with an application for the same authorization should aim at taking a decision within 120 days of receipt of the assessment report and the copy of the certificate of registration in the ZRMS. </w:t>
      </w:r>
    </w:p>
    <w:p w:rsidR="007F3DC4" w:rsidRDefault="007F3DC4" w:rsidP="00F16C70">
      <w:pPr>
        <w:tabs>
          <w:tab w:val="right" w:pos="8312"/>
        </w:tabs>
        <w:ind w:firstLine="357"/>
        <w:jc w:val="both"/>
        <w:rPr>
          <w:lang w:val="en-GB"/>
        </w:rPr>
      </w:pPr>
    </w:p>
    <w:p w:rsidR="007F3DC4" w:rsidRPr="004B443A" w:rsidRDefault="007F3DC4" w:rsidP="001C2C96">
      <w:pPr>
        <w:tabs>
          <w:tab w:val="right" w:pos="8312"/>
        </w:tabs>
        <w:ind w:firstLine="0"/>
        <w:rPr>
          <w:b/>
          <w:lang w:val="en-GB"/>
        </w:rPr>
      </w:pPr>
      <w:r w:rsidRPr="004B443A">
        <w:rPr>
          <w:b/>
          <w:lang w:val="en-GB"/>
        </w:rPr>
        <w:t>SCHEME OF THE PROCESS FOR ASSESSMENT OF APPLICATIONS FOR NEW PRODUCT AUTHORISATIONS</w:t>
      </w:r>
    </w:p>
    <w:p w:rsidR="007F3DC4" w:rsidRDefault="002F7235" w:rsidP="004C1A88">
      <w:pPr>
        <w:tabs>
          <w:tab w:val="right" w:pos="8312"/>
        </w:tabs>
        <w:ind w:firstLine="0"/>
        <w:jc w:val="both"/>
        <w:rPr>
          <w:lang w:val="en-GB"/>
        </w:rPr>
      </w:pPr>
      <w:r>
        <w:rPr>
          <w:noProof/>
          <w:lang w:val="da-DK" w:eastAsia="da-DK"/>
        </w:rPr>
        <w:drawing>
          <wp:anchor distT="0" distB="0" distL="114300" distR="114300" simplePos="0" relativeHeight="251658240" behindDoc="0" locked="0" layoutInCell="1" allowOverlap="1">
            <wp:simplePos x="0" y="0"/>
            <wp:positionH relativeFrom="column">
              <wp:posOffset>-25400</wp:posOffset>
            </wp:positionH>
            <wp:positionV relativeFrom="paragraph">
              <wp:posOffset>454660</wp:posOffset>
            </wp:positionV>
            <wp:extent cx="5334000" cy="3371850"/>
            <wp:effectExtent l="0" t="0" r="0" b="0"/>
            <wp:wrapTopAndBottom/>
            <wp:docPr id="2" name="Bildobjekt 2" descr="Scheme of process for new 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cheme of process for new produc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371850"/>
                    </a:xfrm>
                    <a:prstGeom prst="rect">
                      <a:avLst/>
                    </a:prstGeom>
                    <a:noFill/>
                  </pic:spPr>
                </pic:pic>
              </a:graphicData>
            </a:graphic>
            <wp14:sizeRelH relativeFrom="page">
              <wp14:pctWidth>0</wp14:pctWidth>
            </wp14:sizeRelH>
            <wp14:sizeRelV relativeFrom="page">
              <wp14:pctHeight>0</wp14:pctHeight>
            </wp14:sizeRelV>
          </wp:anchor>
        </w:drawing>
      </w:r>
      <w:r w:rsidR="007F3DC4" w:rsidRPr="004B443A">
        <w:rPr>
          <w:lang w:val="en-GB"/>
        </w:rPr>
        <w:t>For applications submitted after 14. June 2011 the EU Guidance document on zonal evaluation and mutual recognition under Regulation (EC) No 1107/2009 should be followed.</w:t>
      </w:r>
    </w:p>
    <w:p w:rsidR="00270618" w:rsidRPr="004C1A88" w:rsidRDefault="00270618" w:rsidP="004C1A88">
      <w:pPr>
        <w:tabs>
          <w:tab w:val="right" w:pos="8312"/>
        </w:tabs>
        <w:ind w:firstLine="0"/>
        <w:jc w:val="both"/>
        <w:rPr>
          <w:lang w:val="en-GB"/>
        </w:rPr>
      </w:pPr>
    </w:p>
    <w:p w:rsidR="007F3DC4" w:rsidRPr="004B443A" w:rsidRDefault="007F3DC4" w:rsidP="00A91FF5">
      <w:pPr>
        <w:pStyle w:val="Overskrift2"/>
        <w:rPr>
          <w:lang w:val="en-GB"/>
        </w:rPr>
      </w:pPr>
      <w:bookmarkStart w:id="77" w:name="_Toc350256797"/>
      <w:bookmarkStart w:id="78" w:name="_Toc383701068"/>
      <w:r w:rsidRPr="004B443A">
        <w:rPr>
          <w:lang w:val="en-GB"/>
        </w:rPr>
        <w:t>Inter-zonal uses</w:t>
      </w:r>
      <w:bookmarkEnd w:id="77"/>
      <w:bookmarkEnd w:id="78"/>
      <w:r w:rsidRPr="004B443A">
        <w:rPr>
          <w:lang w:val="en-GB"/>
        </w:rPr>
        <w:t xml:space="preserve"> </w:t>
      </w:r>
    </w:p>
    <w:p w:rsidR="007F3DC4" w:rsidRPr="004B443A" w:rsidRDefault="007F3DC4" w:rsidP="001757EE">
      <w:pPr>
        <w:ind w:firstLine="357"/>
        <w:jc w:val="both"/>
        <w:rPr>
          <w:lang w:val="en-GB"/>
        </w:rPr>
      </w:pPr>
      <w:r w:rsidRPr="004B443A">
        <w:rPr>
          <w:lang w:val="en-GB"/>
        </w:rPr>
        <w:t>Under the transitional measures of Regulation EC 1107/2009 the following applies:</w:t>
      </w:r>
    </w:p>
    <w:p w:rsidR="007F3DC4" w:rsidRDefault="007F3DC4" w:rsidP="001757EE">
      <w:pPr>
        <w:ind w:firstLine="0"/>
        <w:jc w:val="both"/>
        <w:rPr>
          <w:lang w:val="en-GB"/>
        </w:rPr>
      </w:pPr>
      <w:r w:rsidRPr="004B443A">
        <w:rPr>
          <w:lang w:val="en-GB"/>
        </w:rPr>
        <w:t>For uses where no emissions to the environment are expected (e.g. closed greenhouses, post</w:t>
      </w:r>
      <w:r>
        <w:rPr>
          <w:lang w:val="en-GB"/>
        </w:rPr>
        <w:t>-</w:t>
      </w:r>
      <w:r w:rsidRPr="004B443A">
        <w:rPr>
          <w:lang w:val="en-GB"/>
        </w:rPr>
        <w:t xml:space="preserve">harvest treatment, empty store houses etc.) the applicant should highlight that </w:t>
      </w:r>
      <w:r w:rsidRPr="004B443A">
        <w:rPr>
          <w:b/>
          <w:lang w:val="en-GB"/>
        </w:rPr>
        <w:t>inter-zonal</w:t>
      </w:r>
      <w:r w:rsidRPr="004B443A">
        <w:rPr>
          <w:lang w:val="en-GB"/>
        </w:rPr>
        <w:t xml:space="preserve"> work sharing may be possible when they notify the zones of their intended submission.</w:t>
      </w:r>
    </w:p>
    <w:p w:rsidR="007F3DC4" w:rsidRPr="004B443A" w:rsidRDefault="007F3DC4" w:rsidP="001757EE">
      <w:pPr>
        <w:ind w:firstLine="357"/>
        <w:jc w:val="both"/>
        <w:rPr>
          <w:lang w:val="en-GB"/>
        </w:rPr>
      </w:pPr>
    </w:p>
    <w:p w:rsidR="007F3DC4" w:rsidRPr="004B443A" w:rsidRDefault="007F3DC4" w:rsidP="001757EE">
      <w:pPr>
        <w:ind w:firstLine="357"/>
        <w:jc w:val="both"/>
        <w:rPr>
          <w:lang w:val="en-GB"/>
        </w:rPr>
      </w:pPr>
      <w:r w:rsidRPr="004B443A">
        <w:rPr>
          <w:lang w:val="en-GB"/>
        </w:rPr>
        <w:t>ZRMS in each zone may then coordinate work to ensure that duplication of work in each zone is minimised. Also for products with other uses parts of the evaluation could be used by other zones, e.g. data which are not related to the environmental and agricultural conditions.</w:t>
      </w:r>
    </w:p>
    <w:p w:rsidR="007F3DC4" w:rsidRPr="004B443A" w:rsidRDefault="007F3DC4" w:rsidP="001757EE">
      <w:pPr>
        <w:jc w:val="both"/>
        <w:rPr>
          <w:lang w:val="en-GB"/>
        </w:rPr>
      </w:pPr>
    </w:p>
    <w:p w:rsidR="007F3DC4" w:rsidRDefault="007F3DC4" w:rsidP="00F16C70">
      <w:pPr>
        <w:ind w:firstLine="357"/>
        <w:jc w:val="both"/>
        <w:rPr>
          <w:lang w:val="en-GB"/>
        </w:rPr>
      </w:pPr>
      <w:r w:rsidRPr="004B443A">
        <w:rPr>
          <w:lang w:val="en-GB"/>
        </w:rPr>
        <w:lastRenderedPageBreak/>
        <w:t>For applications submitted after 14. June 2011 the EU Guidance document on zonal evaluation and mutual recognition under Regulation (EC) No 1107/2009 should be followed.</w:t>
      </w:r>
    </w:p>
    <w:p w:rsidR="00270618" w:rsidRPr="004B443A" w:rsidRDefault="00270618" w:rsidP="00F16C70">
      <w:pPr>
        <w:ind w:firstLine="357"/>
        <w:jc w:val="both"/>
        <w:rPr>
          <w:lang w:val="en-GB"/>
        </w:rPr>
      </w:pPr>
    </w:p>
    <w:p w:rsidR="007F3DC4" w:rsidRPr="004B443A" w:rsidRDefault="007F3DC4" w:rsidP="00A91FF5">
      <w:pPr>
        <w:pStyle w:val="Overskrift2"/>
        <w:rPr>
          <w:lang w:val="en-GB"/>
        </w:rPr>
      </w:pPr>
      <w:bookmarkStart w:id="79" w:name="_Toc350256798"/>
      <w:bookmarkStart w:id="80" w:name="_Toc383701069"/>
      <w:r w:rsidRPr="004B443A">
        <w:rPr>
          <w:lang w:val="en-GB"/>
        </w:rPr>
        <w:t>Applications for mutual recognitions</w:t>
      </w:r>
      <w:bookmarkEnd w:id="79"/>
      <w:bookmarkEnd w:id="80"/>
    </w:p>
    <w:p w:rsidR="007F3DC4" w:rsidRPr="00EB3ABF" w:rsidRDefault="007F3DC4" w:rsidP="00270618">
      <w:pPr>
        <w:ind w:firstLine="357"/>
        <w:jc w:val="both"/>
        <w:rPr>
          <w:lang w:val="en-GB"/>
        </w:rPr>
      </w:pPr>
      <w:r w:rsidRPr="00EB3ABF">
        <w:rPr>
          <w:lang w:val="en-GB"/>
        </w:rPr>
        <w:t>Under the transitional measures of Regulation EC 1107/2009 the following applies:</w:t>
      </w:r>
    </w:p>
    <w:p w:rsidR="007F3DC4" w:rsidRPr="00EB3ABF" w:rsidRDefault="007F3DC4" w:rsidP="00270618">
      <w:pPr>
        <w:pStyle w:val="Brdtekst2"/>
        <w:ind w:firstLine="357"/>
        <w:jc w:val="both"/>
        <w:rPr>
          <w:sz w:val="22"/>
          <w:szCs w:val="22"/>
          <w:lang w:val="en-GB"/>
        </w:rPr>
      </w:pPr>
      <w:r w:rsidRPr="00EB3ABF">
        <w:rPr>
          <w:sz w:val="22"/>
          <w:szCs w:val="22"/>
          <w:lang w:val="en-GB"/>
        </w:rPr>
        <w:t>In principle applications for mutual recognition will be dealt with in the same way as applications for other new authorisations provided that all conditions for an application of mutual recognition are fulfilled.</w:t>
      </w:r>
    </w:p>
    <w:p w:rsidR="007F3DC4" w:rsidRPr="00EB3ABF" w:rsidRDefault="007F3DC4" w:rsidP="00270618">
      <w:pPr>
        <w:pStyle w:val="Brdtekst2"/>
        <w:ind w:firstLine="357"/>
        <w:jc w:val="both"/>
        <w:rPr>
          <w:sz w:val="22"/>
          <w:szCs w:val="22"/>
          <w:lang w:val="en-GB"/>
        </w:rPr>
      </w:pPr>
    </w:p>
    <w:p w:rsidR="007F3DC4" w:rsidRPr="00EB3ABF" w:rsidRDefault="007F3DC4" w:rsidP="00270618">
      <w:pPr>
        <w:ind w:firstLine="357"/>
        <w:jc w:val="both"/>
        <w:rPr>
          <w:lang w:val="en-GB"/>
        </w:rPr>
      </w:pPr>
      <w:r w:rsidRPr="00EB3ABF">
        <w:rPr>
          <w:lang w:val="en-GB"/>
        </w:rPr>
        <w:t>For applications submitted after 14. June 2011 the EU Guidance document on zonal evaluation and mutual recognition under Regulation (EC) No 1107/2009 should be followed.</w:t>
      </w:r>
    </w:p>
    <w:p w:rsidR="007F3DC4" w:rsidRPr="00EB3ABF" w:rsidRDefault="007F3DC4" w:rsidP="00270618">
      <w:pPr>
        <w:ind w:firstLine="357"/>
        <w:jc w:val="both"/>
        <w:rPr>
          <w:lang w:val="en-GB"/>
        </w:rPr>
      </w:pPr>
    </w:p>
    <w:p w:rsidR="007F3DC4" w:rsidRPr="00EB3ABF" w:rsidRDefault="007F3DC4" w:rsidP="00270618">
      <w:pPr>
        <w:ind w:firstLine="357"/>
        <w:jc w:val="both"/>
        <w:rPr>
          <w:lang w:val="en-GB"/>
        </w:rPr>
      </w:pPr>
      <w:r w:rsidRPr="00EB3ABF">
        <w:rPr>
          <w:lang w:val="en-GB"/>
        </w:rPr>
        <w:t>In all cases the following requirements must be fulfilled for mutual recognitions:</w:t>
      </w:r>
    </w:p>
    <w:p w:rsidR="007F3DC4" w:rsidRPr="00EB3ABF" w:rsidRDefault="007F3DC4" w:rsidP="001757EE">
      <w:pPr>
        <w:numPr>
          <w:ilvl w:val="0"/>
          <w:numId w:val="38"/>
        </w:numPr>
        <w:jc w:val="both"/>
        <w:rPr>
          <w:lang w:val="en-GB"/>
        </w:rPr>
      </w:pPr>
      <w:r w:rsidRPr="00EB3ABF">
        <w:rPr>
          <w:lang w:val="en-GB"/>
        </w:rPr>
        <w:t>Submission of the dossier (study reports)</w:t>
      </w:r>
    </w:p>
    <w:p w:rsidR="007F3DC4" w:rsidRPr="00EB3ABF" w:rsidRDefault="007F3DC4" w:rsidP="001757EE">
      <w:pPr>
        <w:numPr>
          <w:ilvl w:val="0"/>
          <w:numId w:val="38"/>
        </w:numPr>
        <w:jc w:val="both"/>
        <w:rPr>
          <w:lang w:val="en-GB"/>
        </w:rPr>
      </w:pPr>
      <w:r w:rsidRPr="00EB3ABF">
        <w:rPr>
          <w:lang w:val="en-GB"/>
        </w:rPr>
        <w:t>The assessment which is being referred to should fulfil the current  requirements  concerning form and detail (e.g. Registration Report)</w:t>
      </w:r>
    </w:p>
    <w:p w:rsidR="007F3DC4" w:rsidRPr="00EB3ABF" w:rsidRDefault="007F3DC4" w:rsidP="001757EE">
      <w:pPr>
        <w:numPr>
          <w:ilvl w:val="0"/>
          <w:numId w:val="38"/>
        </w:numPr>
        <w:jc w:val="both"/>
        <w:rPr>
          <w:lang w:val="en-GB"/>
        </w:rPr>
      </w:pPr>
      <w:r w:rsidRPr="00EB3ABF">
        <w:rPr>
          <w:lang w:val="en-GB"/>
        </w:rPr>
        <w:t>National requirements must be addressed</w:t>
      </w:r>
    </w:p>
    <w:p w:rsidR="007F3DC4" w:rsidRPr="00EB3ABF" w:rsidRDefault="007F3DC4" w:rsidP="001757EE">
      <w:pPr>
        <w:numPr>
          <w:ilvl w:val="0"/>
          <w:numId w:val="38"/>
        </w:numPr>
        <w:jc w:val="both"/>
        <w:rPr>
          <w:lang w:val="en-GB"/>
        </w:rPr>
      </w:pPr>
      <w:r w:rsidRPr="00EB3ABF">
        <w:rPr>
          <w:lang w:val="en-GB"/>
        </w:rPr>
        <w:t xml:space="preserve">Compliance with the national agricultural and environmental standards </w:t>
      </w:r>
    </w:p>
    <w:p w:rsidR="007F3DC4" w:rsidRPr="00EB3ABF" w:rsidRDefault="007F3DC4" w:rsidP="001757EE">
      <w:pPr>
        <w:numPr>
          <w:ilvl w:val="0"/>
          <w:numId w:val="38"/>
        </w:numPr>
        <w:jc w:val="both"/>
        <w:rPr>
          <w:lang w:val="en-GB"/>
        </w:rPr>
      </w:pPr>
      <w:r w:rsidRPr="00EB3ABF">
        <w:rPr>
          <w:lang w:val="en-GB"/>
        </w:rPr>
        <w:t>National risk management measures must be considered</w:t>
      </w:r>
    </w:p>
    <w:p w:rsidR="007F3DC4" w:rsidRPr="004B443A" w:rsidRDefault="007F3DC4" w:rsidP="001757EE">
      <w:pPr>
        <w:ind w:firstLine="0"/>
        <w:jc w:val="both"/>
        <w:rPr>
          <w:lang w:val="en-GB"/>
        </w:rPr>
      </w:pPr>
    </w:p>
    <w:p w:rsidR="007F3DC4" w:rsidRPr="004B443A" w:rsidRDefault="007F3DC4" w:rsidP="00A91FF5">
      <w:pPr>
        <w:pStyle w:val="Overskrift2"/>
        <w:rPr>
          <w:lang w:val="en-GB"/>
        </w:rPr>
      </w:pPr>
      <w:bookmarkStart w:id="81" w:name="_Toc350256799"/>
      <w:bookmarkStart w:id="82" w:name="_Toc383701070"/>
      <w:r w:rsidRPr="004B443A">
        <w:rPr>
          <w:lang w:val="en-GB"/>
        </w:rPr>
        <w:t>Provisional authorisations</w:t>
      </w:r>
      <w:bookmarkEnd w:id="81"/>
      <w:bookmarkEnd w:id="82"/>
    </w:p>
    <w:p w:rsidR="007F3DC4" w:rsidRDefault="007F3DC4" w:rsidP="00270618">
      <w:pPr>
        <w:ind w:firstLine="357"/>
        <w:jc w:val="both"/>
        <w:rPr>
          <w:lang w:val="en-GB"/>
        </w:rPr>
      </w:pPr>
      <w:r w:rsidRPr="004B443A">
        <w:rPr>
          <w:lang w:val="en-GB"/>
        </w:rPr>
        <w:t>In principle applications for provisional authorisations will be dealt with in the same way as applications for new authorisations</w:t>
      </w:r>
      <w:r>
        <w:rPr>
          <w:lang w:val="en-GB"/>
        </w:rPr>
        <w:t xml:space="preserve"> under transitional measures of 1107/2009</w:t>
      </w:r>
      <w:r w:rsidRPr="004B443A">
        <w:rPr>
          <w:lang w:val="en-GB"/>
        </w:rPr>
        <w:t xml:space="preserve">.  </w:t>
      </w:r>
      <w:r>
        <w:rPr>
          <w:lang w:val="en-GB"/>
        </w:rPr>
        <w:t xml:space="preserve"> </w:t>
      </w:r>
    </w:p>
    <w:p w:rsidR="007F3DC4" w:rsidRPr="004B443A" w:rsidRDefault="007F3DC4" w:rsidP="00270618">
      <w:pPr>
        <w:ind w:firstLine="357"/>
        <w:jc w:val="both"/>
        <w:rPr>
          <w:lang w:val="en-GB"/>
        </w:rPr>
      </w:pPr>
    </w:p>
    <w:p w:rsidR="007F3DC4" w:rsidRPr="004B443A" w:rsidRDefault="00270618" w:rsidP="00270618">
      <w:pPr>
        <w:pStyle w:val="Overskrift2"/>
        <w:ind w:left="1570" w:hanging="578"/>
        <w:rPr>
          <w:lang w:val="en-GB"/>
        </w:rPr>
      </w:pPr>
      <w:bookmarkStart w:id="83" w:name="_Toc350256800"/>
      <w:r>
        <w:rPr>
          <w:lang w:val="en-GB"/>
        </w:rPr>
        <w:tab/>
      </w:r>
      <w:bookmarkStart w:id="84" w:name="_Toc383701071"/>
      <w:r w:rsidR="007F3DC4" w:rsidRPr="004B443A">
        <w:rPr>
          <w:lang w:val="en-GB"/>
        </w:rPr>
        <w:t>Withdrawal and amendment of authorization based on zonal evaluations</w:t>
      </w:r>
      <w:bookmarkEnd w:id="83"/>
      <w:bookmarkEnd w:id="84"/>
    </w:p>
    <w:p w:rsidR="007F3DC4" w:rsidRPr="004B443A" w:rsidRDefault="007F3DC4" w:rsidP="001757EE">
      <w:pPr>
        <w:ind w:firstLine="357"/>
        <w:jc w:val="both"/>
        <w:rPr>
          <w:lang w:val="en-GB"/>
        </w:rPr>
      </w:pPr>
      <w:r w:rsidRPr="004B443A">
        <w:rPr>
          <w:lang w:val="en-GB"/>
        </w:rPr>
        <w:t>Under the transitional measures of Regulation EC 1107/2009 the following applies:</w:t>
      </w:r>
    </w:p>
    <w:p w:rsidR="007F3DC4" w:rsidRDefault="007F3DC4" w:rsidP="001757EE">
      <w:pPr>
        <w:ind w:firstLine="0"/>
        <w:jc w:val="both"/>
        <w:rPr>
          <w:lang w:val="en-GB"/>
        </w:rPr>
      </w:pPr>
      <w:r w:rsidRPr="004B443A">
        <w:rPr>
          <w:lang w:val="en-GB"/>
        </w:rPr>
        <w:t>Amendments not requiring any evaluation of data (e.g. changes in the trade name, changes in the holder of the authorisation etc.) are handled by competent authorities in the respective country individually without any notifications to the others.</w:t>
      </w:r>
    </w:p>
    <w:p w:rsidR="007F3DC4" w:rsidRPr="004B443A" w:rsidRDefault="007F3DC4" w:rsidP="001757EE">
      <w:pPr>
        <w:ind w:firstLine="0"/>
        <w:jc w:val="both"/>
        <w:rPr>
          <w:lang w:val="en-GB"/>
        </w:rPr>
      </w:pPr>
    </w:p>
    <w:p w:rsidR="007F3DC4" w:rsidRPr="004B443A" w:rsidRDefault="007F3DC4" w:rsidP="001757EE">
      <w:pPr>
        <w:ind w:firstLine="357"/>
        <w:jc w:val="both"/>
        <w:rPr>
          <w:lang w:val="en-GB"/>
        </w:rPr>
      </w:pPr>
      <w:r w:rsidRPr="004B443A">
        <w:rPr>
          <w:lang w:val="en-GB"/>
        </w:rPr>
        <w:t xml:space="preserve">Amendments requiring an evaluation of data (e.g. extension of uses, new manufacturing sites, changes in the manufacturing process, new formulations etc.) should be submitted to the ZRMS </w:t>
      </w:r>
      <w:r w:rsidRPr="004B443A">
        <w:rPr>
          <w:u w:val="single"/>
          <w:lang w:val="en-GB"/>
        </w:rPr>
        <w:t>only</w:t>
      </w:r>
      <w:r w:rsidRPr="004B443A">
        <w:rPr>
          <w:lang w:val="en-GB"/>
        </w:rPr>
        <w:t xml:space="preserve"> in those cases where a zonal evaluation already took place and the amendment is valid for more than one country within the zone. All countries for which the amendment is valid should also be informed by the authorization holder. In all other cases the application should be submitted to the respective country. The other countries will be informed in the regular zonal Steering Committee meetings.</w:t>
      </w:r>
    </w:p>
    <w:p w:rsidR="007F3DC4" w:rsidRPr="004B443A" w:rsidRDefault="007F3DC4" w:rsidP="00797822">
      <w:pPr>
        <w:ind w:firstLine="0"/>
        <w:rPr>
          <w:lang w:val="en-GB"/>
        </w:rPr>
      </w:pPr>
    </w:p>
    <w:p w:rsidR="007F3DC4" w:rsidRDefault="007F3DC4" w:rsidP="00270618">
      <w:pPr>
        <w:ind w:firstLine="357"/>
        <w:jc w:val="both"/>
        <w:rPr>
          <w:lang w:val="en-GB"/>
        </w:rPr>
      </w:pPr>
      <w:r w:rsidRPr="004B443A">
        <w:rPr>
          <w:lang w:val="en-GB"/>
        </w:rPr>
        <w:t xml:space="preserve">For </w:t>
      </w:r>
      <w:r>
        <w:rPr>
          <w:lang w:val="en-GB"/>
        </w:rPr>
        <w:t>applications submitted after 14</w:t>
      </w:r>
      <w:r w:rsidRPr="004B443A">
        <w:rPr>
          <w:lang w:val="en-GB"/>
        </w:rPr>
        <w:t xml:space="preserve"> June 2011 </w:t>
      </w:r>
      <w:r w:rsidRPr="00846BCC">
        <w:rPr>
          <w:lang w:val="en-GB"/>
        </w:rPr>
        <w:t xml:space="preserve">the </w:t>
      </w:r>
      <w:r w:rsidRPr="001757EE">
        <w:rPr>
          <w:highlight w:val="yellow"/>
          <w:lang w:val="en-GB"/>
        </w:rPr>
        <w:t>SANCO/2010/13170 (latest version)</w:t>
      </w:r>
      <w:r w:rsidRPr="001757EE">
        <w:rPr>
          <w:b/>
          <w:lang w:val="en-GB"/>
        </w:rPr>
        <w:t xml:space="preserve"> of Guidance document on renewal, withdrawal and amendments under Regulation (EC) No 1107/2009</w:t>
      </w:r>
      <w:r w:rsidRPr="004B443A">
        <w:rPr>
          <w:lang w:val="en-GB"/>
        </w:rPr>
        <w:t xml:space="preserve"> should be followed.</w:t>
      </w:r>
    </w:p>
    <w:p w:rsidR="007F3DC4" w:rsidRDefault="007F3DC4" w:rsidP="00553785">
      <w:pPr>
        <w:ind w:firstLine="357"/>
        <w:rPr>
          <w:lang w:val="en-GB"/>
        </w:rPr>
      </w:pPr>
    </w:p>
    <w:p w:rsidR="007F3DC4" w:rsidRPr="004C1A88" w:rsidRDefault="00270618" w:rsidP="004C1A88">
      <w:pPr>
        <w:pStyle w:val="Overskrift2"/>
        <w:numPr>
          <w:ilvl w:val="0"/>
          <w:numId w:val="54"/>
        </w:numPr>
        <w:rPr>
          <w:b/>
          <w:lang w:val="en-GB"/>
        </w:rPr>
      </w:pPr>
      <w:bookmarkStart w:id="85" w:name="_Toc383701072"/>
      <w:r w:rsidRPr="004C1A88">
        <w:rPr>
          <w:b/>
          <w:lang w:val="en-GB"/>
        </w:rPr>
        <w:t>Assessment</w:t>
      </w:r>
      <w:bookmarkEnd w:id="85"/>
    </w:p>
    <w:p w:rsidR="007F3DC4" w:rsidRPr="007C3B0F" w:rsidRDefault="007F3DC4" w:rsidP="007C3B0F">
      <w:pPr>
        <w:ind w:firstLine="357"/>
        <w:jc w:val="both"/>
        <w:rPr>
          <w:rFonts w:cs="Calibri"/>
          <w:color w:val="000000"/>
          <w:lang w:eastAsia="da-DK"/>
        </w:rPr>
      </w:pPr>
      <w:r w:rsidRPr="0044619F">
        <w:rPr>
          <w:rFonts w:cs="Calibri"/>
          <w:color w:val="000000"/>
          <w:lang w:eastAsia="da-DK"/>
        </w:rPr>
        <w:lastRenderedPageBreak/>
        <w:t xml:space="preserve">Applicants are required to submit a full Annex III dossier as required in Directive 91/414/EEC and subsequently Regulation EC 1107/2009 in the format specified in </w:t>
      </w:r>
      <w:r w:rsidRPr="0044619F">
        <w:rPr>
          <w:rFonts w:cs="Calibri"/>
          <w:b/>
          <w:bCs/>
          <w:color w:val="000000"/>
          <w:u w:val="single"/>
          <w:lang w:eastAsia="da-DK"/>
        </w:rPr>
        <w:t>Guidance document on the presentation and evaluation of dossiers according to annex III of Directive 91/414/EEC in the format of a (draft) Registration Report (SANCO/6895/2009 rev 1 02 October</w:t>
      </w:r>
      <w:r>
        <w:rPr>
          <w:rFonts w:cs="Calibri"/>
          <w:b/>
          <w:bCs/>
          <w:color w:val="000000"/>
          <w:u w:val="single"/>
          <w:lang w:eastAsia="da-DK"/>
        </w:rPr>
        <w:t xml:space="preserve"> </w:t>
      </w:r>
      <w:r w:rsidRPr="0044619F">
        <w:rPr>
          <w:rFonts w:cs="Calibri"/>
          <w:b/>
          <w:bCs/>
          <w:color w:val="000000"/>
          <w:u w:val="single"/>
          <w:lang w:eastAsia="da-DK"/>
        </w:rPr>
        <w:t>2009</w:t>
      </w:r>
      <w:r>
        <w:rPr>
          <w:rFonts w:cs="Calibri"/>
          <w:b/>
          <w:bCs/>
          <w:color w:val="000000"/>
          <w:u w:val="single"/>
          <w:lang w:eastAsia="da-DK"/>
        </w:rPr>
        <w:t xml:space="preserve"> </w:t>
      </w:r>
      <w:r w:rsidRPr="001757EE">
        <w:rPr>
          <w:rFonts w:cs="Calibri"/>
          <w:b/>
          <w:bCs/>
          <w:color w:val="000000"/>
          <w:highlight w:val="yellow"/>
          <w:u w:val="single"/>
          <w:lang w:eastAsia="da-DK"/>
        </w:rPr>
        <w:t>with later updates/revisions)</w:t>
      </w:r>
    </w:p>
    <w:p w:rsidR="007F3DC4" w:rsidRDefault="007F3DC4" w:rsidP="00270618">
      <w:pPr>
        <w:autoSpaceDE w:val="0"/>
        <w:autoSpaceDN w:val="0"/>
        <w:adjustRightInd w:val="0"/>
        <w:ind w:firstLine="357"/>
        <w:jc w:val="both"/>
        <w:rPr>
          <w:rFonts w:cs="Calibri"/>
          <w:b/>
          <w:bCs/>
          <w:color w:val="000000"/>
          <w:u w:val="single"/>
          <w:lang w:eastAsia="da-DK"/>
        </w:rPr>
      </w:pPr>
    </w:p>
    <w:p w:rsidR="007F3DC4" w:rsidRPr="0044619F" w:rsidRDefault="007F3DC4" w:rsidP="00270618">
      <w:pPr>
        <w:ind w:firstLine="357"/>
        <w:jc w:val="both"/>
        <w:rPr>
          <w:rFonts w:cs="Calibri"/>
          <w:color w:val="000000"/>
          <w:lang w:eastAsia="da-DK"/>
        </w:rPr>
      </w:pPr>
      <w:r w:rsidRPr="0044619F">
        <w:rPr>
          <w:rFonts w:cs="Calibri"/>
          <w:color w:val="000000"/>
          <w:lang w:eastAsia="da-DK"/>
        </w:rPr>
        <w:t xml:space="preserve">Compared to what was used in the past the following changes have been introduced: </w:t>
      </w:r>
    </w:p>
    <w:p w:rsidR="007F3DC4" w:rsidRDefault="007F3DC4" w:rsidP="00270618">
      <w:pPr>
        <w:autoSpaceDE w:val="0"/>
        <w:autoSpaceDN w:val="0"/>
        <w:adjustRightInd w:val="0"/>
        <w:ind w:firstLine="357"/>
        <w:jc w:val="both"/>
        <w:rPr>
          <w:rFonts w:cs="Calibri"/>
          <w:color w:val="000000"/>
          <w:lang w:eastAsia="da-DK"/>
        </w:rPr>
      </w:pPr>
    </w:p>
    <w:p w:rsidR="007F3DC4" w:rsidRDefault="007F3DC4" w:rsidP="001757EE">
      <w:pPr>
        <w:autoSpaceDE w:val="0"/>
        <w:autoSpaceDN w:val="0"/>
        <w:adjustRightInd w:val="0"/>
        <w:ind w:firstLine="0"/>
        <w:jc w:val="both"/>
        <w:rPr>
          <w:rFonts w:cs="Calibri"/>
          <w:color w:val="000000"/>
          <w:lang w:eastAsia="da-DK"/>
        </w:rPr>
      </w:pPr>
      <w:r w:rsidRPr="0044619F">
        <w:rPr>
          <w:rFonts w:cs="Calibri"/>
          <w:color w:val="000000"/>
          <w:lang w:eastAsia="da-DK"/>
        </w:rPr>
        <w:t xml:space="preserve">I. Applicants are required to prepare dossiers reflecting </w:t>
      </w:r>
      <w:r w:rsidRPr="0044619F">
        <w:rPr>
          <w:rFonts w:cs="Calibri"/>
          <w:color w:val="000000"/>
          <w:u w:val="single"/>
          <w:lang w:eastAsia="da-DK"/>
        </w:rPr>
        <w:t>all</w:t>
      </w:r>
      <w:r>
        <w:rPr>
          <w:rFonts w:cs="Calibri"/>
          <w:color w:val="000000"/>
          <w:u w:val="single"/>
          <w:lang w:eastAsia="da-DK"/>
        </w:rPr>
        <w:t xml:space="preserve"> </w:t>
      </w:r>
      <w:r w:rsidRPr="0044619F">
        <w:rPr>
          <w:rFonts w:cs="Calibri"/>
          <w:color w:val="000000"/>
          <w:lang w:eastAsia="da-DK"/>
        </w:rPr>
        <w:t xml:space="preserve">intended uses in Northern zone (relevant to at least 2 countries) </w:t>
      </w:r>
    </w:p>
    <w:p w:rsidR="007F3DC4" w:rsidRPr="0044619F" w:rsidRDefault="007F3DC4" w:rsidP="001757EE">
      <w:pPr>
        <w:autoSpaceDE w:val="0"/>
        <w:autoSpaceDN w:val="0"/>
        <w:adjustRightInd w:val="0"/>
        <w:ind w:firstLine="0"/>
        <w:jc w:val="both"/>
        <w:rPr>
          <w:rFonts w:cs="Calibri"/>
          <w:color w:val="000000"/>
          <w:lang w:eastAsia="da-DK"/>
        </w:rPr>
      </w:pPr>
    </w:p>
    <w:p w:rsidR="007F3DC4" w:rsidRDefault="007F3DC4" w:rsidP="001757EE">
      <w:pPr>
        <w:autoSpaceDE w:val="0"/>
        <w:autoSpaceDN w:val="0"/>
        <w:adjustRightInd w:val="0"/>
        <w:ind w:firstLine="0"/>
        <w:jc w:val="both"/>
        <w:rPr>
          <w:rFonts w:cs="Calibri"/>
          <w:color w:val="000000"/>
          <w:lang w:eastAsia="da-DK"/>
        </w:rPr>
      </w:pPr>
      <w:r w:rsidRPr="0044619F">
        <w:rPr>
          <w:rFonts w:cs="Calibri"/>
          <w:color w:val="000000"/>
          <w:lang w:eastAsia="da-DK"/>
        </w:rPr>
        <w:t xml:space="preserve">II. </w:t>
      </w:r>
      <w:r>
        <w:rPr>
          <w:rFonts w:cs="Calibri"/>
          <w:color w:val="000000"/>
          <w:lang w:eastAsia="da-DK"/>
        </w:rPr>
        <w:t>N</w:t>
      </w:r>
      <w:r w:rsidRPr="0044619F">
        <w:rPr>
          <w:rFonts w:cs="Calibri"/>
          <w:color w:val="000000"/>
          <w:lang w:eastAsia="da-DK"/>
        </w:rPr>
        <w:t xml:space="preserve">ational data requirements concerning the specific problems in a country, as indicated in </w:t>
      </w:r>
      <w:r w:rsidRPr="0044619F">
        <w:rPr>
          <w:rFonts w:cs="Calibri"/>
          <w:b/>
          <w:bCs/>
          <w:color w:val="000000"/>
          <w:lang w:eastAsia="da-DK"/>
        </w:rPr>
        <w:t>Appendix V: Su</w:t>
      </w:r>
      <w:r>
        <w:rPr>
          <w:rFonts w:cs="Calibri"/>
          <w:b/>
          <w:bCs/>
          <w:color w:val="000000"/>
          <w:lang w:eastAsia="da-DK"/>
        </w:rPr>
        <w:t>mmary of</w:t>
      </w:r>
      <w:r w:rsidRPr="0044619F">
        <w:rPr>
          <w:rFonts w:cs="Calibri"/>
          <w:b/>
          <w:bCs/>
          <w:color w:val="000000"/>
          <w:lang w:eastAsia="da-DK"/>
        </w:rPr>
        <w:t xml:space="preserve"> national requirements for Annex III dossiers</w:t>
      </w:r>
      <w:r w:rsidRPr="0044619F">
        <w:rPr>
          <w:rFonts w:cs="Calibri"/>
          <w:color w:val="000000"/>
          <w:lang w:eastAsia="da-DK"/>
        </w:rPr>
        <w:t>, have to be respected and data submitted for eva</w:t>
      </w:r>
      <w:r>
        <w:rPr>
          <w:rFonts w:cs="Calibri"/>
          <w:color w:val="000000"/>
          <w:lang w:eastAsia="da-DK"/>
        </w:rPr>
        <w:t>luation in the national addenda.</w:t>
      </w:r>
    </w:p>
    <w:p w:rsidR="007F3DC4" w:rsidRPr="0044619F" w:rsidRDefault="007F3DC4" w:rsidP="001757EE">
      <w:pPr>
        <w:autoSpaceDE w:val="0"/>
        <w:autoSpaceDN w:val="0"/>
        <w:adjustRightInd w:val="0"/>
        <w:ind w:firstLine="0"/>
        <w:jc w:val="both"/>
        <w:rPr>
          <w:rFonts w:cs="Calibri"/>
          <w:color w:val="000000"/>
          <w:lang w:eastAsia="da-DK"/>
        </w:rPr>
      </w:pPr>
    </w:p>
    <w:p w:rsidR="007F3DC4" w:rsidRPr="0044619F" w:rsidRDefault="007F3DC4" w:rsidP="001757EE">
      <w:pPr>
        <w:autoSpaceDE w:val="0"/>
        <w:autoSpaceDN w:val="0"/>
        <w:adjustRightInd w:val="0"/>
        <w:ind w:firstLine="0"/>
        <w:jc w:val="both"/>
        <w:rPr>
          <w:rFonts w:cs="Calibri"/>
          <w:color w:val="000000"/>
          <w:lang w:eastAsia="da-DK"/>
        </w:rPr>
      </w:pPr>
      <w:r w:rsidRPr="0044619F">
        <w:rPr>
          <w:rFonts w:cs="Calibri"/>
          <w:color w:val="000000"/>
          <w:lang w:eastAsia="da-DK"/>
        </w:rPr>
        <w:t xml:space="preserve">III. An assessment should be conducted by applicants for the identification of worst case use(s)/scenarios. This is the most critical point for the success of the programme. Worst case uses might be different for the various sections of dossiers. It is very important that all worst case uses/scenarios are included in the dossier. </w:t>
      </w:r>
    </w:p>
    <w:p w:rsidR="007F3DC4" w:rsidRDefault="007F3DC4" w:rsidP="0044619F">
      <w:pPr>
        <w:autoSpaceDE w:val="0"/>
        <w:autoSpaceDN w:val="0"/>
        <w:adjustRightInd w:val="0"/>
        <w:ind w:firstLine="0"/>
        <w:rPr>
          <w:rFonts w:cs="Calibri"/>
          <w:color w:val="000000"/>
          <w:lang w:eastAsia="da-DK"/>
        </w:rPr>
      </w:pPr>
    </w:p>
    <w:p w:rsidR="007F3DC4" w:rsidRPr="004B443A" w:rsidRDefault="007F3DC4" w:rsidP="00270618">
      <w:pPr>
        <w:pStyle w:val="Overskrift2"/>
        <w:numPr>
          <w:ilvl w:val="0"/>
          <w:numId w:val="0"/>
        </w:numPr>
        <w:ind w:left="1570" w:hanging="578"/>
        <w:rPr>
          <w:lang w:val="en-GB"/>
        </w:rPr>
      </w:pPr>
      <w:bookmarkStart w:id="86" w:name="_Toc350256802"/>
      <w:bookmarkStart w:id="87" w:name="_Toc383701073"/>
      <w:r>
        <w:rPr>
          <w:lang w:val="en-GB"/>
        </w:rPr>
        <w:t>4.1</w:t>
      </w:r>
      <w:r w:rsidR="00270618">
        <w:rPr>
          <w:lang w:val="en-GB"/>
        </w:rPr>
        <w:tab/>
      </w:r>
      <w:r>
        <w:rPr>
          <w:lang w:val="en-GB"/>
        </w:rPr>
        <w:t>Identity, physical che</w:t>
      </w:r>
      <w:r w:rsidR="00270618">
        <w:rPr>
          <w:lang w:val="en-GB"/>
        </w:rPr>
        <w:t xml:space="preserve">mical properties and analytical </w:t>
      </w:r>
      <w:r>
        <w:rPr>
          <w:lang w:val="en-GB"/>
        </w:rPr>
        <w:t>methods</w:t>
      </w:r>
      <w:bookmarkEnd w:id="86"/>
      <w:bookmarkEnd w:id="87"/>
    </w:p>
    <w:p w:rsidR="007F3DC4" w:rsidRPr="00EB3ABF" w:rsidRDefault="007F3DC4" w:rsidP="00270618">
      <w:pPr>
        <w:pStyle w:val="Brdtekst2"/>
        <w:keepNext/>
        <w:keepLines/>
        <w:ind w:firstLine="357"/>
        <w:jc w:val="both"/>
        <w:rPr>
          <w:sz w:val="22"/>
          <w:szCs w:val="22"/>
          <w:lang w:val="en-GB"/>
        </w:rPr>
      </w:pPr>
      <w:r w:rsidRPr="00EB3ABF">
        <w:rPr>
          <w:sz w:val="22"/>
          <w:szCs w:val="22"/>
          <w:lang w:val="en-GB"/>
        </w:rPr>
        <w:t xml:space="preserve">If applicable the latest version of the following guidance documents shall be used: </w:t>
      </w:r>
    </w:p>
    <w:p w:rsidR="007F3DC4" w:rsidRPr="00314845" w:rsidRDefault="007F3DC4" w:rsidP="001757EE">
      <w:pPr>
        <w:pStyle w:val="Brdtekst2"/>
        <w:jc w:val="both"/>
        <w:rPr>
          <w:lang w:val="en-GB"/>
        </w:rPr>
      </w:pPr>
    </w:p>
    <w:p w:rsidR="007F3DC4" w:rsidRPr="006E4447" w:rsidRDefault="007F3DC4" w:rsidP="001757EE">
      <w:pPr>
        <w:numPr>
          <w:ilvl w:val="0"/>
          <w:numId w:val="10"/>
        </w:numPr>
        <w:rPr>
          <w:rFonts w:cs="Calibri"/>
          <w:lang w:val="en-GB"/>
        </w:rPr>
      </w:pPr>
      <w:r w:rsidRPr="0025635E">
        <w:rPr>
          <w:rFonts w:cs="Calibri"/>
          <w:lang w:val="en-GB"/>
        </w:rPr>
        <w:t>Manual on development and use of FAO and WHO specifications for pesticides,</w:t>
      </w:r>
      <w:r>
        <w:rPr>
          <w:rFonts w:cs="Calibri"/>
          <w:lang w:val="en-GB"/>
        </w:rPr>
        <w:t xml:space="preserve"> 2</w:t>
      </w:r>
      <w:r w:rsidRPr="00052AC6">
        <w:rPr>
          <w:rFonts w:cs="Calibri"/>
          <w:vertAlign w:val="superscript"/>
          <w:lang w:val="en-GB"/>
        </w:rPr>
        <w:t>nd</w:t>
      </w:r>
      <w:r>
        <w:rPr>
          <w:rFonts w:cs="Calibri"/>
          <w:lang w:val="en-GB"/>
        </w:rPr>
        <w:t xml:space="preserve"> revision of the first edition, Rome,</w:t>
      </w:r>
      <w:r w:rsidRPr="0025635E">
        <w:rPr>
          <w:rFonts w:cs="Calibri"/>
          <w:lang w:val="en-GB"/>
        </w:rPr>
        <w:t xml:space="preserve"> </w:t>
      </w:r>
      <w:r>
        <w:rPr>
          <w:rFonts w:cs="Calibri"/>
          <w:lang w:val="en-GB"/>
        </w:rPr>
        <w:t>November 2010</w:t>
      </w:r>
    </w:p>
    <w:p w:rsidR="007F3DC4" w:rsidRDefault="007F3DC4" w:rsidP="001757EE">
      <w:pPr>
        <w:ind w:firstLine="720"/>
        <w:rPr>
          <w:rFonts w:cs="Calibri"/>
          <w:lang w:val="en-GB"/>
        </w:rPr>
      </w:pPr>
      <w:r w:rsidRPr="006E4447">
        <w:rPr>
          <w:rFonts w:cs="Calibri"/>
          <w:lang w:val="en-GB"/>
        </w:rPr>
        <w:t>http://whqlibdoc.who.int/publications/2006/9251048576_eng_update3.pdf</w:t>
      </w:r>
    </w:p>
    <w:p w:rsidR="007F3DC4" w:rsidRPr="005B2580" w:rsidRDefault="007F3DC4">
      <w:pPr>
        <w:pStyle w:val="Listeafsnit"/>
        <w:numPr>
          <w:ilvl w:val="0"/>
          <w:numId w:val="10"/>
        </w:numPr>
        <w:autoSpaceDE w:val="0"/>
        <w:autoSpaceDN w:val="0"/>
        <w:adjustRightInd w:val="0"/>
        <w:rPr>
          <w:rFonts w:cs="Calibri"/>
          <w:lang w:val="en-GB"/>
        </w:rPr>
      </w:pPr>
      <w:r w:rsidRPr="00BC1BB6">
        <w:rPr>
          <w:rFonts w:cs="Calibri"/>
          <w:lang w:val="en-GB"/>
        </w:rPr>
        <w:t xml:space="preserve">United nations recommendations on the transport of dangerous goods (UN RTDG) manual of tests and criteria </w:t>
      </w:r>
      <w:hyperlink r:id="rId13" w:history="1">
        <w:r w:rsidRPr="00BC1BB6">
          <w:rPr>
            <w:rStyle w:val="Hyperlink"/>
            <w:rFonts w:cs="Calibri"/>
            <w:lang w:val="en-GB"/>
          </w:rPr>
          <w:t>http://www.unece.org/fileadmin/DAM/trans/danger/publi/manual/Rev4/English/01E_intro.pdf</w:t>
        </w:r>
      </w:hyperlink>
    </w:p>
    <w:p w:rsidR="007F3DC4" w:rsidRPr="00F02133" w:rsidRDefault="007F3DC4">
      <w:pPr>
        <w:numPr>
          <w:ilvl w:val="0"/>
          <w:numId w:val="10"/>
        </w:numPr>
        <w:autoSpaceDE w:val="0"/>
        <w:autoSpaceDN w:val="0"/>
        <w:adjustRightInd w:val="0"/>
        <w:rPr>
          <w:rFonts w:cs="Calibri"/>
          <w:lang w:val="lt-LT" w:eastAsia="lt-LT"/>
        </w:rPr>
      </w:pPr>
      <w:r w:rsidRPr="00270618">
        <w:rPr>
          <w:rFonts w:cs="Calibri"/>
          <w:lang w:val="en-GB" w:eastAsia="lt-LT"/>
        </w:rPr>
        <w:t>ECHA guidance on the application of the CLP criteria</w:t>
      </w:r>
      <w:r>
        <w:rPr>
          <w:rFonts w:cs="Calibri"/>
          <w:lang w:val="lt-LT" w:eastAsia="lt-LT"/>
        </w:rPr>
        <w:t xml:space="preserve"> </w:t>
      </w:r>
      <w:hyperlink r:id="rId14" w:history="1">
        <w:r w:rsidRPr="000F08A2">
          <w:rPr>
            <w:rStyle w:val="Hyperlink"/>
            <w:rFonts w:cs="Calibri"/>
            <w:lang w:val="lt-LT" w:eastAsia="lt-LT"/>
          </w:rPr>
          <w:t>http://echa.europa.eu/web/guest/guidance-documents/guidance-on-clp</w:t>
        </w:r>
      </w:hyperlink>
    </w:p>
    <w:p w:rsidR="007F3DC4" w:rsidRPr="001F6C08" w:rsidRDefault="007F3DC4">
      <w:pPr>
        <w:numPr>
          <w:ilvl w:val="0"/>
          <w:numId w:val="10"/>
        </w:numPr>
        <w:jc w:val="both"/>
        <w:rPr>
          <w:lang w:val="en-GB"/>
        </w:rPr>
      </w:pPr>
      <w:r w:rsidRPr="001F6C08">
        <w:rPr>
          <w:lang w:val="en-GB"/>
        </w:rPr>
        <w:t>SANCO/3030/</w:t>
      </w:r>
      <w:r>
        <w:rPr>
          <w:lang w:val="en-GB"/>
        </w:rPr>
        <w:t>19</w:t>
      </w:r>
      <w:r w:rsidRPr="001F6C08">
        <w:rPr>
          <w:lang w:val="en-GB"/>
        </w:rPr>
        <w:t>99</w:t>
      </w:r>
      <w:r>
        <w:rPr>
          <w:lang w:val="en-GB"/>
        </w:rPr>
        <w:t>,</w:t>
      </w:r>
      <w:r w:rsidRPr="001F6C08">
        <w:rPr>
          <w:lang w:val="en-GB"/>
        </w:rPr>
        <w:t xml:space="preserve"> rev.4 11 July 2000. Technical Material and Preparations: Guidance for generating and reporting methods of analysis.</w:t>
      </w:r>
    </w:p>
    <w:p w:rsidR="007F3DC4" w:rsidRDefault="007F3DC4">
      <w:pPr>
        <w:numPr>
          <w:ilvl w:val="0"/>
          <w:numId w:val="10"/>
        </w:numPr>
        <w:jc w:val="both"/>
        <w:rPr>
          <w:lang w:val="en-GB"/>
        </w:rPr>
      </w:pPr>
      <w:r w:rsidRPr="00134CB3">
        <w:rPr>
          <w:lang w:val="en-GB"/>
        </w:rPr>
        <w:t>SANCO/825/2000,</w:t>
      </w:r>
      <w:r>
        <w:rPr>
          <w:lang w:val="en-GB"/>
        </w:rPr>
        <w:t xml:space="preserve"> </w:t>
      </w:r>
      <w:r w:rsidRPr="00134CB3">
        <w:rPr>
          <w:lang w:val="en-GB"/>
        </w:rPr>
        <w:t>rev. 8.1 16/11/2010 Guidance document on pesticide residue analytical methods</w:t>
      </w:r>
      <w:r>
        <w:rPr>
          <w:lang w:val="en-GB"/>
        </w:rPr>
        <w:t>.</w:t>
      </w:r>
    </w:p>
    <w:p w:rsidR="007F3DC4" w:rsidRPr="00BC1BB6" w:rsidRDefault="007F3DC4" w:rsidP="001757EE">
      <w:pPr>
        <w:pStyle w:val="Listeafsnit"/>
        <w:numPr>
          <w:ilvl w:val="0"/>
          <w:numId w:val="10"/>
        </w:numPr>
        <w:jc w:val="both"/>
      </w:pPr>
      <w:r>
        <w:t>Guidance document on the finalization of the reference specification for technical active substances after peer review (SANCO/6075 July 2009 rev.3)</w:t>
      </w:r>
    </w:p>
    <w:p w:rsidR="007F3DC4" w:rsidRDefault="007F3DC4">
      <w:pPr>
        <w:numPr>
          <w:ilvl w:val="0"/>
          <w:numId w:val="10"/>
        </w:numPr>
        <w:jc w:val="both"/>
      </w:pPr>
      <w:r w:rsidRPr="001F6C08">
        <w:t>Guidance document on Pesticide Residue analytical methods (Series on Pesticides, No.39, Series on Testing and Assessment; No.72; OECD 2007).</w:t>
      </w:r>
    </w:p>
    <w:p w:rsidR="007F3DC4" w:rsidRDefault="007F3DC4" w:rsidP="001757EE">
      <w:pPr>
        <w:pStyle w:val="Listeafsnit"/>
        <w:numPr>
          <w:ilvl w:val="0"/>
          <w:numId w:val="43"/>
        </w:numPr>
        <w:jc w:val="both"/>
      </w:pPr>
      <w:r>
        <w:t>Chemicals Regulation Directorate DATA REQUIREMENTS HANDBOOK (</w:t>
      </w:r>
      <w:hyperlink r:id="rId15" w:history="1">
        <w:r w:rsidRPr="0033669F">
          <w:rPr>
            <w:rStyle w:val="Hyperlink"/>
          </w:rPr>
          <w:t>http://www.pesticides.gov.uk/guidance/industries/pesticides/topics/pesticide-approvals/pesticides-registration/data-requirements-handbook/data-requirements-handbook-contents.htm</w:t>
        </w:r>
      </w:hyperlink>
      <w:r>
        <w:t>)</w:t>
      </w:r>
    </w:p>
    <w:p w:rsidR="007F3DC4" w:rsidRDefault="007F3DC4" w:rsidP="001757EE">
      <w:pPr>
        <w:pStyle w:val="Listeafsnit"/>
        <w:numPr>
          <w:ilvl w:val="0"/>
          <w:numId w:val="43"/>
        </w:numPr>
        <w:jc w:val="both"/>
      </w:pPr>
      <w:r>
        <w:t>EU Guidance document on the assessment of the equivalence of technical materials (SANCO/10597/2003, rev. 10.1 13 July 2012)</w:t>
      </w:r>
    </w:p>
    <w:p w:rsidR="007F3DC4" w:rsidRDefault="007F3DC4">
      <w:pPr>
        <w:numPr>
          <w:ilvl w:val="0"/>
          <w:numId w:val="43"/>
        </w:numPr>
        <w:jc w:val="both"/>
        <w:rPr>
          <w:lang w:val="en-GB"/>
        </w:rPr>
      </w:pPr>
      <w:r>
        <w:rPr>
          <w:lang w:val="en-GB"/>
        </w:rPr>
        <w:lastRenderedPageBreak/>
        <w:t>Guidance document on significant and non-significant formulation changes SANCO 12638/2011, 20 November 2012</w:t>
      </w:r>
      <w:r>
        <w:rPr>
          <w:rStyle w:val="Fodnotehenvisning"/>
          <w:lang w:val="en-GB"/>
        </w:rPr>
        <w:footnoteReference w:id="1"/>
      </w:r>
    </w:p>
    <w:p w:rsidR="007F3DC4" w:rsidRDefault="007F3DC4" w:rsidP="00270618">
      <w:pPr>
        <w:ind w:firstLine="357"/>
        <w:jc w:val="both"/>
      </w:pPr>
    </w:p>
    <w:p w:rsidR="007F3DC4" w:rsidRPr="00EB3ABF" w:rsidRDefault="007F3DC4" w:rsidP="00270618">
      <w:pPr>
        <w:pStyle w:val="Brdtekst2"/>
        <w:ind w:firstLine="357"/>
        <w:jc w:val="both"/>
        <w:rPr>
          <w:sz w:val="22"/>
          <w:szCs w:val="22"/>
          <w:lang w:val="en-GB"/>
        </w:rPr>
      </w:pPr>
      <w:r w:rsidRPr="00EB3ABF">
        <w:rPr>
          <w:sz w:val="22"/>
          <w:szCs w:val="22"/>
          <w:lang w:val="en-GB"/>
        </w:rPr>
        <w:t xml:space="preserve">The (draft) Registration Report (SANCO/6895/2009 rev 1 of 02 October 2009 or further revision) should be followed. </w:t>
      </w:r>
    </w:p>
    <w:p w:rsidR="007F3DC4" w:rsidRPr="00EB3ABF" w:rsidRDefault="007F3DC4" w:rsidP="00270618">
      <w:pPr>
        <w:pStyle w:val="Brdtekst2"/>
        <w:ind w:firstLine="357"/>
        <w:jc w:val="both"/>
        <w:rPr>
          <w:sz w:val="22"/>
          <w:szCs w:val="22"/>
          <w:lang w:val="en-GB"/>
        </w:rPr>
      </w:pPr>
    </w:p>
    <w:p w:rsidR="007F3DC4" w:rsidRPr="00EB3ABF" w:rsidRDefault="007F3DC4" w:rsidP="00270618">
      <w:pPr>
        <w:pStyle w:val="Brdtekst2"/>
        <w:ind w:firstLine="357"/>
        <w:jc w:val="both"/>
        <w:rPr>
          <w:sz w:val="22"/>
          <w:szCs w:val="22"/>
          <w:lang w:val="en-GB"/>
        </w:rPr>
      </w:pPr>
      <w:r w:rsidRPr="00EB3ABF">
        <w:rPr>
          <w:sz w:val="22"/>
          <w:szCs w:val="22"/>
          <w:lang w:val="en-GB"/>
        </w:rPr>
        <w:t>Some of the guidance documents listed above are available on the EU Commission website</w:t>
      </w:r>
    </w:p>
    <w:p w:rsidR="007F3DC4" w:rsidRDefault="007F3DC4" w:rsidP="00270618">
      <w:pPr>
        <w:pStyle w:val="Brdtekst2"/>
        <w:ind w:firstLine="357"/>
        <w:jc w:val="both"/>
        <w:rPr>
          <w:sz w:val="22"/>
          <w:szCs w:val="22"/>
          <w:lang w:val="en-GB"/>
        </w:rPr>
      </w:pPr>
      <w:r w:rsidRPr="00EB3ABF">
        <w:rPr>
          <w:sz w:val="22"/>
          <w:szCs w:val="22"/>
          <w:lang w:val="en-GB"/>
        </w:rPr>
        <w:t>(</w:t>
      </w:r>
      <w:hyperlink r:id="rId16" w:history="1">
        <w:r w:rsidRPr="00EB3ABF">
          <w:rPr>
            <w:rStyle w:val="Hyperlink"/>
            <w:sz w:val="22"/>
            <w:szCs w:val="22"/>
            <w:lang w:val="en-GB"/>
          </w:rPr>
          <w:t>http://ec.europa.eu/food/plant/pesticides/approval_active_substances/guideline_documents_en.htm</w:t>
        </w:r>
      </w:hyperlink>
      <w:r w:rsidRPr="00EB3ABF">
        <w:rPr>
          <w:sz w:val="22"/>
          <w:szCs w:val="22"/>
          <w:lang w:val="en-GB"/>
        </w:rPr>
        <w:t>)</w:t>
      </w:r>
    </w:p>
    <w:p w:rsidR="007C3B0F" w:rsidRPr="00270618" w:rsidRDefault="007C3B0F" w:rsidP="00270618">
      <w:pPr>
        <w:pStyle w:val="Brdtekst2"/>
        <w:ind w:firstLine="357"/>
        <w:jc w:val="both"/>
        <w:rPr>
          <w:sz w:val="22"/>
          <w:szCs w:val="22"/>
          <w:lang w:val="en-GB"/>
        </w:rPr>
      </w:pPr>
    </w:p>
    <w:p w:rsidR="007F3DC4" w:rsidRPr="00B93FDB" w:rsidRDefault="007F3DC4" w:rsidP="000624AE">
      <w:pPr>
        <w:pStyle w:val="Overskrift3"/>
        <w:numPr>
          <w:ilvl w:val="0"/>
          <w:numId w:val="0"/>
        </w:numPr>
        <w:ind w:left="1570" w:hanging="578"/>
        <w:rPr>
          <w:lang w:val="en-GB"/>
        </w:rPr>
      </w:pPr>
      <w:bookmarkStart w:id="88" w:name="_Toc350256803"/>
      <w:bookmarkStart w:id="89" w:name="_Toc383701074"/>
      <w:r>
        <w:rPr>
          <w:lang w:val="en-GB"/>
        </w:rPr>
        <w:t>4.1.1</w:t>
      </w:r>
      <w:r>
        <w:rPr>
          <w:lang w:val="en-GB"/>
        </w:rPr>
        <w:tab/>
        <w:t>Identity of the plant protection product (IIIA 1)</w:t>
      </w:r>
      <w:bookmarkEnd w:id="88"/>
      <w:bookmarkEnd w:id="89"/>
    </w:p>
    <w:p w:rsidR="007F3DC4" w:rsidRDefault="007F3DC4" w:rsidP="00270618">
      <w:pPr>
        <w:ind w:firstLine="357"/>
        <w:jc w:val="both"/>
        <w:rPr>
          <w:lang w:val="en-GB"/>
        </w:rPr>
      </w:pPr>
      <w:r>
        <w:rPr>
          <w:lang w:val="en-GB"/>
        </w:rPr>
        <w:t xml:space="preserve">All former and current trade names and available development code numbers of the plant protection product shall be provided. When trade names and code numbers refer to related or similar but not identical plant protection products, full details of the differences shall be provided. </w:t>
      </w:r>
      <w:r w:rsidRPr="00DE5FF2">
        <w:rPr>
          <w:lang w:val="en-GB"/>
        </w:rPr>
        <w:t xml:space="preserve">Each product code number shall be specific to a unique plant protection product. </w:t>
      </w:r>
    </w:p>
    <w:p w:rsidR="007F3DC4" w:rsidRDefault="007F3DC4" w:rsidP="00270618">
      <w:pPr>
        <w:ind w:firstLine="357"/>
        <w:jc w:val="both"/>
        <w:rPr>
          <w:lang w:val="en-GB"/>
        </w:rPr>
      </w:pPr>
    </w:p>
    <w:p w:rsidR="007F3DC4" w:rsidRDefault="007F3DC4" w:rsidP="00270618">
      <w:pPr>
        <w:ind w:firstLine="357"/>
        <w:jc w:val="both"/>
        <w:rPr>
          <w:lang w:val="en-GB"/>
        </w:rPr>
      </w:pPr>
      <w:r>
        <w:rPr>
          <w:lang w:val="en-GB"/>
        </w:rPr>
        <w:t xml:space="preserve">The </w:t>
      </w:r>
      <w:r w:rsidRPr="006F1123">
        <w:rPr>
          <w:highlight w:val="yellow"/>
          <w:lang w:val="en-GB"/>
        </w:rPr>
        <w:t>identity and</w:t>
      </w:r>
      <w:r>
        <w:rPr>
          <w:lang w:val="en-GB"/>
        </w:rPr>
        <w:t xml:space="preserve"> content of the technical active substance (based on the specified minimum purity), the content of pure active substance and, if relevant, the corresponding content of the variant (such as salt or ester) of the active substance in g/kg or g/l and </w:t>
      </w:r>
      <w:r w:rsidRPr="00C777E8">
        <w:t xml:space="preserve">% </w:t>
      </w:r>
      <w:r>
        <w:t>w/w</w:t>
      </w:r>
      <w:r>
        <w:rPr>
          <w:lang w:val="en-GB"/>
        </w:rPr>
        <w:t xml:space="preserve"> shall be given.</w:t>
      </w:r>
    </w:p>
    <w:p w:rsidR="007F3DC4" w:rsidRDefault="007F3DC4" w:rsidP="00270618">
      <w:pPr>
        <w:ind w:firstLine="357"/>
        <w:jc w:val="both"/>
        <w:rPr>
          <w:lang w:val="en-GB"/>
        </w:rPr>
      </w:pPr>
    </w:p>
    <w:p w:rsidR="007F3DC4" w:rsidRDefault="007F3DC4" w:rsidP="00270618">
      <w:pPr>
        <w:ind w:firstLine="357"/>
        <w:jc w:val="both"/>
        <w:rPr>
          <w:lang w:val="en-GB"/>
        </w:rPr>
      </w:pPr>
      <w:r>
        <w:rPr>
          <w:lang w:val="en-GB"/>
        </w:rPr>
        <w:t xml:space="preserve">The </w:t>
      </w:r>
      <w:r w:rsidRPr="006F1123">
        <w:rPr>
          <w:highlight w:val="yellow"/>
          <w:lang w:val="en-GB"/>
        </w:rPr>
        <w:t>identity and</w:t>
      </w:r>
      <w:r>
        <w:rPr>
          <w:lang w:val="en-GB"/>
        </w:rPr>
        <w:t xml:space="preserve"> content of safeners, synergists and co-formulants shall be given.  For co-formulants which are mixtures, the composition shall be provided. The trade name, where available, shall also be provided </w:t>
      </w:r>
      <w:r w:rsidRPr="006F1123">
        <w:rPr>
          <w:highlight w:val="yellow"/>
          <w:lang w:val="en-GB"/>
        </w:rPr>
        <w:t>in part C of the dRR</w:t>
      </w:r>
      <w:r>
        <w:rPr>
          <w:lang w:val="en-GB"/>
        </w:rPr>
        <w:t>.</w:t>
      </w:r>
    </w:p>
    <w:p w:rsidR="007F3DC4" w:rsidRDefault="007F3DC4" w:rsidP="00270618">
      <w:pPr>
        <w:ind w:firstLine="357"/>
        <w:jc w:val="both"/>
        <w:rPr>
          <w:lang w:val="en-GB"/>
        </w:rPr>
      </w:pPr>
    </w:p>
    <w:p w:rsidR="007F3DC4" w:rsidRDefault="007F3DC4" w:rsidP="00270618">
      <w:pPr>
        <w:ind w:firstLine="357"/>
        <w:jc w:val="both"/>
        <w:rPr>
          <w:lang w:val="en-GB"/>
        </w:rPr>
      </w:pPr>
      <w:r>
        <w:rPr>
          <w:lang w:val="en-GB"/>
        </w:rPr>
        <w:t>Safety data sheets</w:t>
      </w:r>
      <w:r w:rsidRPr="00DE70BE">
        <w:rPr>
          <w:lang w:val="en-GB"/>
        </w:rPr>
        <w:t xml:space="preserve"> pursuant to Article 31 of Regulation (EC) No 1907/2006 </w:t>
      </w:r>
      <w:r w:rsidRPr="006F1123">
        <w:rPr>
          <w:highlight w:val="yellow"/>
          <w:lang w:val="en-GB"/>
        </w:rPr>
        <w:t>as amended by Regulation (EU) No 453/2010</w:t>
      </w:r>
      <w:r w:rsidRPr="00DE70BE">
        <w:rPr>
          <w:lang w:val="en-GB"/>
        </w:rPr>
        <w:t xml:space="preserve"> shall be provided</w:t>
      </w:r>
      <w:r>
        <w:rPr>
          <w:lang w:val="en-GB"/>
        </w:rPr>
        <w:t xml:space="preserve"> and included in Part C of the dRR.</w:t>
      </w:r>
    </w:p>
    <w:p w:rsidR="007C3B0F" w:rsidRDefault="007C3B0F" w:rsidP="00270618">
      <w:pPr>
        <w:ind w:firstLine="357"/>
        <w:jc w:val="both"/>
        <w:rPr>
          <w:lang w:val="en-GB"/>
        </w:rPr>
      </w:pPr>
    </w:p>
    <w:p w:rsidR="007F3DC4" w:rsidRPr="00B93FDB" w:rsidRDefault="007F3DC4" w:rsidP="00035BFB">
      <w:pPr>
        <w:pStyle w:val="Overskrift3"/>
        <w:numPr>
          <w:ilvl w:val="0"/>
          <w:numId w:val="0"/>
        </w:numPr>
        <w:ind w:left="1570" w:hanging="578"/>
        <w:rPr>
          <w:lang w:val="en-GB"/>
        </w:rPr>
      </w:pPr>
      <w:bookmarkStart w:id="90" w:name="_Toc350256804"/>
      <w:bookmarkStart w:id="91" w:name="_Toc383701075"/>
      <w:r>
        <w:rPr>
          <w:lang w:val="en-GB"/>
        </w:rPr>
        <w:t>4.1.2</w:t>
      </w:r>
      <w:r>
        <w:rPr>
          <w:lang w:val="en-GB"/>
        </w:rPr>
        <w:tab/>
        <w:t>Physical, chemical and technical properties of the plant protection product (IIIA 2)</w:t>
      </w:r>
      <w:bookmarkEnd w:id="90"/>
      <w:bookmarkEnd w:id="91"/>
    </w:p>
    <w:p w:rsidR="007F3DC4" w:rsidRDefault="007F3DC4" w:rsidP="001757EE">
      <w:pPr>
        <w:ind w:firstLine="357"/>
        <w:jc w:val="both"/>
        <w:rPr>
          <w:lang w:val="en-GB"/>
        </w:rPr>
      </w:pPr>
      <w:r>
        <w:rPr>
          <w:lang w:val="en-GB"/>
        </w:rPr>
        <w:t>The dRR should be a standalone document and the result of individual tests and study reports shall be reported in the Phys-Chem properties table for transparency.</w:t>
      </w:r>
    </w:p>
    <w:p w:rsidR="007F3DC4" w:rsidRDefault="007F3DC4" w:rsidP="001757EE">
      <w:pPr>
        <w:ind w:firstLine="357"/>
        <w:jc w:val="both"/>
        <w:rPr>
          <w:lang w:val="en-GB"/>
        </w:rPr>
      </w:pPr>
    </w:p>
    <w:p w:rsidR="007F3DC4" w:rsidRDefault="007F3DC4" w:rsidP="001757EE">
      <w:pPr>
        <w:ind w:firstLine="357"/>
        <w:jc w:val="both"/>
        <w:rPr>
          <w:lang w:val="en-GB"/>
        </w:rPr>
      </w:pPr>
      <w:r>
        <w:rPr>
          <w:lang w:val="en-GB"/>
        </w:rPr>
        <w:t>The 2 year shelf life study should be carried out in the same material as the commercial packaging</w:t>
      </w:r>
      <w:r w:rsidRPr="006F1123">
        <w:rPr>
          <w:highlight w:val="yellow"/>
          <w:lang w:val="en-GB"/>
        </w:rPr>
        <w:t>, and the final results of the study must be available before the authorisation is granted. For more information regarding the acceptance of commercial packaging if different from the packaging tested in shelf life study please refer to Chemicals Regulation Directorate DATA REQUIREMENTS HANDBOOK</w:t>
      </w:r>
      <w:r>
        <w:rPr>
          <w:lang w:val="en-GB"/>
        </w:rPr>
        <w:t>.</w:t>
      </w:r>
    </w:p>
    <w:p w:rsidR="007F3DC4" w:rsidRDefault="007F3DC4" w:rsidP="001757EE">
      <w:pPr>
        <w:ind w:firstLine="357"/>
        <w:jc w:val="both"/>
        <w:rPr>
          <w:lang w:val="en-GB"/>
        </w:rPr>
      </w:pPr>
    </w:p>
    <w:p w:rsidR="00235668" w:rsidRPr="00E725DF" w:rsidRDefault="007F3DC4" w:rsidP="007C3B0F">
      <w:pPr>
        <w:ind w:firstLine="357"/>
        <w:jc w:val="both"/>
        <w:rPr>
          <w:lang w:val="en-GB"/>
        </w:rPr>
      </w:pPr>
      <w:r>
        <w:rPr>
          <w:lang w:val="en-GB"/>
        </w:rPr>
        <w:t xml:space="preserve">If tank mixing is recommended on the label the physical compatibility should be demonstrated, by ASTM E1518-05 method or equivalent, and reported. </w:t>
      </w:r>
      <w:r w:rsidRPr="006F1123">
        <w:rPr>
          <w:highlight w:val="yellow"/>
          <w:lang w:val="en-GB"/>
        </w:rPr>
        <w:t xml:space="preserve">Alternatively, the acceptability of tank mixing may be based on </w:t>
      </w:r>
      <w:r>
        <w:rPr>
          <w:highlight w:val="yellow"/>
          <w:lang w:val="en-GB"/>
        </w:rPr>
        <w:t>evidence</w:t>
      </w:r>
      <w:r w:rsidRPr="006F1123">
        <w:rPr>
          <w:highlight w:val="yellow"/>
          <w:lang w:val="en-GB"/>
        </w:rPr>
        <w:t xml:space="preserve"> from a relevant field study evaluated in efficacy section of the dRR (see also section 4.4 of this guidance).</w:t>
      </w:r>
      <w:r>
        <w:rPr>
          <w:lang w:val="en-GB"/>
        </w:rPr>
        <w:t xml:space="preserve"> Known non-compatibility shall be reported.</w:t>
      </w:r>
    </w:p>
    <w:p w:rsidR="007F3DC4" w:rsidRDefault="007F3DC4" w:rsidP="00035BFB">
      <w:pPr>
        <w:pStyle w:val="Overskrift3"/>
        <w:numPr>
          <w:ilvl w:val="0"/>
          <w:numId w:val="0"/>
        </w:numPr>
        <w:ind w:left="1570" w:hanging="578"/>
        <w:rPr>
          <w:lang w:val="en-GB"/>
        </w:rPr>
      </w:pPr>
      <w:bookmarkStart w:id="92" w:name="_Toc350256805"/>
      <w:bookmarkStart w:id="93" w:name="_Toc383701076"/>
      <w:r>
        <w:rPr>
          <w:lang w:val="en-GB"/>
        </w:rPr>
        <w:lastRenderedPageBreak/>
        <w:t>4.1.3</w:t>
      </w:r>
      <w:r>
        <w:rPr>
          <w:lang w:val="en-GB"/>
        </w:rPr>
        <w:tab/>
        <w:t>Methods of analysis (IIIA 5)</w:t>
      </w:r>
      <w:bookmarkEnd w:id="92"/>
      <w:bookmarkEnd w:id="93"/>
    </w:p>
    <w:p w:rsidR="007F3DC4" w:rsidRDefault="007F3DC4" w:rsidP="00E725DF">
      <w:pPr>
        <w:ind w:firstLine="357"/>
        <w:jc w:val="both"/>
        <w:rPr>
          <w:lang w:val="en-GB"/>
        </w:rPr>
      </w:pPr>
      <w:r>
        <w:rPr>
          <w:lang w:val="en-GB"/>
        </w:rPr>
        <w:t xml:space="preserve">Study summaries shall be provided for all analytical methods and </w:t>
      </w:r>
      <w:r w:rsidRPr="006F1123">
        <w:rPr>
          <w:highlight w:val="yellow"/>
          <w:lang w:val="en-GB"/>
        </w:rPr>
        <w:t>study reports of the</w:t>
      </w:r>
      <w:r>
        <w:rPr>
          <w:lang w:val="en-GB"/>
        </w:rPr>
        <w:t xml:space="preserve"> methods relevant for the application shall be provided. If the method has previously been </w:t>
      </w:r>
      <w:r w:rsidRPr="006F1123">
        <w:rPr>
          <w:highlight w:val="yellow"/>
          <w:lang w:val="en-GB"/>
        </w:rPr>
        <w:t>submitted to the MS,</w:t>
      </w:r>
      <w:r>
        <w:rPr>
          <w:lang w:val="en-GB"/>
        </w:rPr>
        <w:t xml:space="preserve"> evaluated and accepted at EU-level this should be indicated. If new methods are submitted a reason as to why these are needed should be provided.</w:t>
      </w:r>
    </w:p>
    <w:p w:rsidR="00270618" w:rsidRDefault="00270618" w:rsidP="00E725DF">
      <w:pPr>
        <w:ind w:firstLine="357"/>
        <w:jc w:val="both"/>
        <w:rPr>
          <w:lang w:val="en-GB"/>
        </w:rPr>
      </w:pPr>
    </w:p>
    <w:p w:rsidR="007F3DC4" w:rsidRPr="004B443A" w:rsidRDefault="007F3DC4" w:rsidP="00CB51D6">
      <w:pPr>
        <w:pStyle w:val="Overskrift2"/>
        <w:numPr>
          <w:ilvl w:val="0"/>
          <w:numId w:val="0"/>
        </w:numPr>
        <w:ind w:left="1570" w:hanging="578"/>
        <w:rPr>
          <w:lang w:val="en-GB"/>
        </w:rPr>
      </w:pPr>
      <w:bookmarkStart w:id="94" w:name="_Toc350256806"/>
      <w:bookmarkStart w:id="95" w:name="_Toc383701077"/>
      <w:r>
        <w:rPr>
          <w:lang w:val="en-GB"/>
        </w:rPr>
        <w:t>4.2</w:t>
      </w:r>
      <w:r>
        <w:rPr>
          <w:lang w:val="en-GB"/>
        </w:rPr>
        <w:tab/>
        <w:t>Toxicology</w:t>
      </w:r>
      <w:bookmarkEnd w:id="94"/>
      <w:bookmarkEnd w:id="95"/>
    </w:p>
    <w:p w:rsidR="007F3DC4" w:rsidRDefault="007F3DC4" w:rsidP="001757EE">
      <w:pPr>
        <w:jc w:val="both"/>
        <w:rPr>
          <w:lang w:val="en-GB"/>
        </w:rPr>
      </w:pPr>
      <w:r>
        <w:rPr>
          <w:lang w:val="en-GB"/>
        </w:rPr>
        <w:t>The</w:t>
      </w:r>
      <w:r w:rsidRPr="00314845">
        <w:rPr>
          <w:lang w:val="en-GB"/>
        </w:rPr>
        <w:t xml:space="preserve"> following guidance documents</w:t>
      </w:r>
      <w:r>
        <w:rPr>
          <w:lang w:val="en-GB"/>
        </w:rPr>
        <w:t xml:space="preserve"> should be used for the core assessment</w:t>
      </w:r>
      <w:r w:rsidRPr="00314845">
        <w:rPr>
          <w:lang w:val="en-GB"/>
        </w:rPr>
        <w:t>:</w:t>
      </w:r>
    </w:p>
    <w:p w:rsidR="007F3DC4" w:rsidRDefault="007F3DC4" w:rsidP="001757EE">
      <w:pPr>
        <w:pStyle w:val="Brdtekst2"/>
        <w:ind w:firstLine="0"/>
        <w:jc w:val="both"/>
        <w:rPr>
          <w:lang w:val="en-GB"/>
        </w:rPr>
      </w:pPr>
    </w:p>
    <w:p w:rsidR="007F3DC4" w:rsidRPr="001C74A9" w:rsidRDefault="007F3DC4" w:rsidP="001757EE">
      <w:pPr>
        <w:pStyle w:val="Luettelokappale1"/>
        <w:numPr>
          <w:ilvl w:val="0"/>
          <w:numId w:val="15"/>
        </w:numPr>
        <w:jc w:val="both"/>
        <w:rPr>
          <w:lang w:val="en-GB"/>
        </w:rPr>
      </w:pPr>
      <w:r w:rsidRPr="001C74A9">
        <w:rPr>
          <w:lang w:val="en-GB"/>
        </w:rPr>
        <w:t>SANCO/10328/2004-</w:t>
      </w:r>
      <w:r w:rsidRPr="0010015E">
        <w:rPr>
          <w:lang w:val="en-GB"/>
        </w:rPr>
        <w:t xml:space="preserve">rev </w:t>
      </w:r>
      <w:r w:rsidRPr="00492BD5">
        <w:rPr>
          <w:lang w:val="en-GB"/>
        </w:rPr>
        <w:t>8 (24.01.2012)</w:t>
      </w:r>
      <w:r w:rsidRPr="0010015E">
        <w:rPr>
          <w:lang w:val="en-GB"/>
        </w:rPr>
        <w:t xml:space="preserve">. Guidance Document on the Evaluation of </w:t>
      </w:r>
      <w:r w:rsidRPr="00492BD5">
        <w:rPr>
          <w:lang w:val="en-GB"/>
        </w:rPr>
        <w:t>New Active Substance Data Post Approval</w:t>
      </w:r>
    </w:p>
    <w:p w:rsidR="007F3DC4" w:rsidRPr="001C74A9" w:rsidRDefault="007F3DC4" w:rsidP="001757EE">
      <w:pPr>
        <w:pStyle w:val="Luettelokappale1"/>
        <w:numPr>
          <w:ilvl w:val="0"/>
          <w:numId w:val="15"/>
        </w:numPr>
        <w:jc w:val="both"/>
        <w:rPr>
          <w:lang w:val="en-GB"/>
        </w:rPr>
      </w:pPr>
      <w:r w:rsidRPr="001C74A9">
        <w:rPr>
          <w:lang w:val="en-GB"/>
        </w:rPr>
        <w:t>SANCO/221/2000 –rev.10</w:t>
      </w:r>
      <w:r>
        <w:rPr>
          <w:lang w:val="en-GB"/>
        </w:rPr>
        <w:t xml:space="preserve">, </w:t>
      </w:r>
      <w:r w:rsidRPr="00191152">
        <w:rPr>
          <w:lang w:val="en-GB"/>
        </w:rPr>
        <w:t>25 February 2003. Guidance Document  on the Assessment of the Relevance of Metabolites in Groun</w:t>
      </w:r>
      <w:r>
        <w:rPr>
          <w:lang w:val="en-GB"/>
        </w:rPr>
        <w:t>d</w:t>
      </w:r>
      <w:r w:rsidRPr="00191152">
        <w:rPr>
          <w:lang w:val="en-GB"/>
        </w:rPr>
        <w:t>water of Substances Regulated Under Cou</w:t>
      </w:r>
      <w:r>
        <w:rPr>
          <w:lang w:val="en-GB"/>
        </w:rPr>
        <w:t>n</w:t>
      </w:r>
      <w:r w:rsidRPr="00191152">
        <w:rPr>
          <w:lang w:val="en-GB"/>
        </w:rPr>
        <w:t>cil Directive 91/414/EEC</w:t>
      </w:r>
    </w:p>
    <w:p w:rsidR="007F3DC4" w:rsidRDefault="007F3DC4" w:rsidP="001757EE">
      <w:pPr>
        <w:pStyle w:val="Luettelokappale1"/>
        <w:numPr>
          <w:ilvl w:val="0"/>
          <w:numId w:val="15"/>
        </w:numPr>
        <w:jc w:val="both"/>
        <w:rPr>
          <w:lang w:val="fr-FR"/>
        </w:rPr>
      </w:pPr>
      <w:r w:rsidRPr="00492BD5">
        <w:rPr>
          <w:rFonts w:cs="Arial"/>
          <w:sz w:val="24"/>
          <w:szCs w:val="24"/>
          <w:lang w:val="fr-FR"/>
        </w:rPr>
        <w:t>Guidance on Dermal Absorption, EFSA journal 2012; 10(4):2665</w:t>
      </w:r>
      <w:r w:rsidRPr="00492BD5">
        <w:rPr>
          <w:lang w:val="fr-FR"/>
        </w:rPr>
        <w:t xml:space="preserve"> </w:t>
      </w:r>
    </w:p>
    <w:p w:rsidR="007F3DC4" w:rsidRPr="006F1123" w:rsidRDefault="007F3DC4" w:rsidP="001757EE">
      <w:pPr>
        <w:pStyle w:val="Luettelokappale1"/>
        <w:numPr>
          <w:ilvl w:val="0"/>
          <w:numId w:val="15"/>
        </w:numPr>
        <w:jc w:val="both"/>
        <w:rPr>
          <w:highlight w:val="yellow"/>
          <w:lang w:val="fr-FR"/>
        </w:rPr>
      </w:pPr>
      <w:r w:rsidRPr="006F1123">
        <w:rPr>
          <w:highlight w:val="yellow"/>
          <w:lang w:val="en-GB"/>
        </w:rPr>
        <w:t>SANCO/12638/2011 Guidance document on significant and non-significant changes of the chemical composition of authorised plant protection products under Regulation (EC) NO 1107/2009 of the EU Parliament and Council on placing of plant protection products on the market and repealing Council Directives 79/117/EEC and 91/414/EEC</w:t>
      </w:r>
      <w:r>
        <w:rPr>
          <w:rStyle w:val="Fodnotehenvisning"/>
          <w:highlight w:val="yellow"/>
          <w:lang w:val="en-GB"/>
        </w:rPr>
        <w:footnoteReference w:id="2"/>
      </w:r>
    </w:p>
    <w:p w:rsidR="007F3DC4" w:rsidRPr="00492BD5" w:rsidRDefault="007F3DC4" w:rsidP="001757EE">
      <w:pPr>
        <w:pStyle w:val="Brdtekst2"/>
        <w:jc w:val="both"/>
        <w:rPr>
          <w:lang w:val="fr-FR"/>
        </w:rPr>
      </w:pPr>
    </w:p>
    <w:p w:rsidR="007F3DC4" w:rsidRPr="00EB3ABF" w:rsidRDefault="007F3DC4" w:rsidP="00235668">
      <w:pPr>
        <w:pStyle w:val="Brdtekst2"/>
        <w:ind w:firstLine="357"/>
        <w:jc w:val="both"/>
        <w:rPr>
          <w:sz w:val="22"/>
          <w:szCs w:val="22"/>
          <w:lang w:val="en-GB"/>
        </w:rPr>
      </w:pPr>
      <w:r w:rsidRPr="00EB3ABF">
        <w:rPr>
          <w:sz w:val="22"/>
          <w:szCs w:val="22"/>
          <w:lang w:val="en-GB"/>
        </w:rPr>
        <w:t>The (draft) Registration Report (SANCO/6895/2009 rev 1 02 October 2009</w:t>
      </w:r>
      <w:r w:rsidRPr="00EB3ABF">
        <w:rPr>
          <w:sz w:val="22"/>
          <w:szCs w:val="22"/>
          <w:highlight w:val="yellow"/>
          <w:lang w:val="en-GB"/>
        </w:rPr>
        <w:t>, updated January 2012</w:t>
      </w:r>
      <w:r w:rsidRPr="00EB3ABF">
        <w:rPr>
          <w:sz w:val="22"/>
          <w:szCs w:val="22"/>
          <w:lang w:val="en-GB"/>
        </w:rPr>
        <w:t xml:space="preserve">) format should be followed. </w:t>
      </w:r>
    </w:p>
    <w:p w:rsidR="007F3DC4" w:rsidRDefault="007F3DC4" w:rsidP="00235668">
      <w:pPr>
        <w:ind w:firstLine="357"/>
        <w:jc w:val="both"/>
        <w:rPr>
          <w:lang w:val="en-GB"/>
        </w:rPr>
      </w:pPr>
    </w:p>
    <w:p w:rsidR="007F3DC4" w:rsidRDefault="007F3DC4" w:rsidP="00235668">
      <w:pPr>
        <w:ind w:firstLine="357"/>
        <w:jc w:val="both"/>
        <w:rPr>
          <w:lang w:val="en-GB"/>
        </w:rPr>
      </w:pPr>
      <w:r w:rsidRPr="00124810">
        <w:rPr>
          <w:lang w:val="en-GB"/>
        </w:rPr>
        <w:t xml:space="preserve">Specific national requirements are </w:t>
      </w:r>
      <w:r w:rsidRPr="00492BD5">
        <w:rPr>
          <w:lang w:val="en-GB"/>
        </w:rPr>
        <w:t>listed</w:t>
      </w:r>
      <w:r w:rsidRPr="00124810">
        <w:rPr>
          <w:lang w:val="en-GB"/>
        </w:rPr>
        <w:t xml:space="preserve"> for each country </w:t>
      </w:r>
      <w:r w:rsidRPr="00DF77E6">
        <w:rPr>
          <w:lang w:val="en-GB"/>
        </w:rPr>
        <w:t>within the Northern zone</w:t>
      </w:r>
      <w:r>
        <w:rPr>
          <w:lang w:val="en-GB"/>
        </w:rPr>
        <w:t xml:space="preserve"> </w:t>
      </w:r>
      <w:r w:rsidRPr="00C85E3D">
        <w:rPr>
          <w:lang w:val="en-GB"/>
        </w:rPr>
        <w:t>in</w:t>
      </w:r>
      <w:r w:rsidR="00986C60">
        <w:fldChar w:fldCharType="begin"/>
      </w:r>
      <w:r w:rsidR="00986C60">
        <w:instrText xml:space="preserve"> REF _Ref272090900 \h  \* MERGEFORMAT </w:instrText>
      </w:r>
      <w:r w:rsidR="00986C60">
        <w:fldChar w:fldCharType="separate"/>
      </w:r>
      <w:r w:rsidR="00ED0F87" w:rsidRPr="00ED0F87">
        <w:rPr>
          <w:b/>
          <w:color w:val="0070C0"/>
          <w:lang w:val="en-GB"/>
        </w:rPr>
        <w:t>9</w:t>
      </w:r>
      <w:r w:rsidR="00ED0F87" w:rsidRPr="00ED0F87">
        <w:rPr>
          <w:b/>
          <w:color w:val="0070C0"/>
          <w:lang w:val="en-GB"/>
        </w:rPr>
        <w:tab/>
        <w:t xml:space="preserve">Appendix V: Summary of  national requirements for Annex III </w:t>
      </w:r>
      <w:r w:rsidR="00ED0F87" w:rsidRPr="00066543">
        <w:rPr>
          <w:lang w:val="en-GB"/>
        </w:rPr>
        <w:t>dossiers</w:t>
      </w:r>
      <w:r w:rsidR="00986C60">
        <w:fldChar w:fldCharType="end"/>
      </w:r>
      <w:r w:rsidRPr="00C85E3D">
        <w:rPr>
          <w:lang w:val="en-GB"/>
        </w:rPr>
        <w:t xml:space="preserve"> and</w:t>
      </w:r>
      <w:r w:rsidR="00986C60">
        <w:fldChar w:fldCharType="begin"/>
      </w:r>
      <w:r w:rsidR="00986C60">
        <w:instrText xml:space="preserve"> REF _Ref272092719 \h  \* MERGEFORMAT </w:instrText>
      </w:r>
      <w:r w:rsidR="00986C60">
        <w:fldChar w:fldCharType="separate"/>
      </w:r>
      <w:r w:rsidR="00ED0F87" w:rsidRPr="00ED0F87">
        <w:rPr>
          <w:b/>
          <w:color w:val="0070C0"/>
          <w:lang w:val="en-GB"/>
        </w:rPr>
        <w:t>10</w:t>
      </w:r>
      <w:r w:rsidR="00ED0F87" w:rsidRPr="00ED0F87">
        <w:rPr>
          <w:b/>
          <w:color w:val="0070C0"/>
          <w:lang w:val="en-GB"/>
        </w:rPr>
        <w:tab/>
        <w:t xml:space="preserve">Appendix VI: List of mitigation options available in the countries in </w:t>
      </w:r>
      <w:r w:rsidR="00ED0F87">
        <w:t>the</w:t>
      </w:r>
      <w:r w:rsidR="00ED0F87" w:rsidRPr="00ED0F87">
        <w:rPr>
          <w:b/>
          <w:color w:val="0070C0"/>
        </w:rPr>
        <w:t xml:space="preserve"> </w:t>
      </w:r>
      <w:r w:rsidR="00ED0F87">
        <w:t>zone</w:t>
      </w:r>
      <w:r w:rsidR="00986C60">
        <w:fldChar w:fldCharType="end"/>
      </w:r>
      <w:r w:rsidRPr="00C85E3D">
        <w:rPr>
          <w:lang w:val="en-GB"/>
        </w:rPr>
        <w:t>.</w:t>
      </w:r>
    </w:p>
    <w:p w:rsidR="00235668" w:rsidRPr="00235668" w:rsidRDefault="00235668" w:rsidP="00235668">
      <w:pPr>
        <w:ind w:firstLine="357"/>
        <w:jc w:val="both"/>
        <w:rPr>
          <w:lang w:val="en-GB"/>
        </w:rPr>
      </w:pPr>
    </w:p>
    <w:p w:rsidR="007F3DC4" w:rsidRDefault="007F3DC4" w:rsidP="00CB51D6">
      <w:pPr>
        <w:pStyle w:val="Overskrift3"/>
        <w:numPr>
          <w:ilvl w:val="0"/>
          <w:numId w:val="0"/>
        </w:numPr>
        <w:ind w:left="1570" w:hanging="578"/>
        <w:rPr>
          <w:lang w:val="en-GB"/>
        </w:rPr>
      </w:pPr>
      <w:bookmarkStart w:id="96" w:name="_Toc298188250"/>
      <w:bookmarkStart w:id="97" w:name="_Toc350256807"/>
      <w:bookmarkStart w:id="98" w:name="_Toc383701078"/>
      <w:r>
        <w:rPr>
          <w:lang w:val="en-GB"/>
        </w:rPr>
        <w:t>4.2.1</w:t>
      </w:r>
      <w:r>
        <w:rPr>
          <w:lang w:val="en-GB"/>
        </w:rPr>
        <w:tab/>
        <w:t>T</w:t>
      </w:r>
      <w:r w:rsidRPr="00EB4E1C">
        <w:rPr>
          <w:lang w:val="en-GB"/>
        </w:rPr>
        <w:t>oxicological studies</w:t>
      </w:r>
      <w:r>
        <w:rPr>
          <w:lang w:val="en-GB"/>
        </w:rPr>
        <w:t xml:space="preserve"> (IIIA 7)</w:t>
      </w:r>
      <w:bookmarkEnd w:id="96"/>
      <w:bookmarkEnd w:id="97"/>
      <w:bookmarkEnd w:id="98"/>
    </w:p>
    <w:p w:rsidR="007F3DC4" w:rsidRDefault="007F3DC4" w:rsidP="00235668">
      <w:pPr>
        <w:pStyle w:val="Brdtekst2"/>
        <w:jc w:val="both"/>
        <w:rPr>
          <w:sz w:val="22"/>
          <w:szCs w:val="22"/>
          <w:lang w:val="en-GB"/>
        </w:rPr>
      </w:pPr>
      <w:r w:rsidRPr="00EB3ABF">
        <w:rPr>
          <w:sz w:val="22"/>
          <w:szCs w:val="22"/>
          <w:lang w:val="en-GB"/>
        </w:rPr>
        <w:t xml:space="preserve">The introductory section should include a short summary of the toxicology profile of the active substance(s) including the AOEL(s). </w:t>
      </w:r>
    </w:p>
    <w:p w:rsidR="007C3B0F" w:rsidRPr="00235668" w:rsidRDefault="007C3B0F" w:rsidP="00235668">
      <w:pPr>
        <w:pStyle w:val="Brdtekst2"/>
        <w:jc w:val="both"/>
        <w:rPr>
          <w:sz w:val="22"/>
          <w:szCs w:val="22"/>
          <w:lang w:val="en-GB"/>
        </w:rPr>
      </w:pPr>
    </w:p>
    <w:p w:rsidR="007F3DC4" w:rsidRDefault="007F3DC4" w:rsidP="00CB51D6">
      <w:pPr>
        <w:pStyle w:val="Overskrift3"/>
        <w:numPr>
          <w:ilvl w:val="0"/>
          <w:numId w:val="0"/>
        </w:numPr>
        <w:ind w:left="1570" w:hanging="578"/>
        <w:rPr>
          <w:lang w:val="en-GB"/>
        </w:rPr>
      </w:pPr>
      <w:bookmarkStart w:id="99" w:name="_Toc240611791"/>
      <w:bookmarkStart w:id="100" w:name="_Toc240612580"/>
      <w:bookmarkStart w:id="101" w:name="_Toc298188251"/>
      <w:bookmarkStart w:id="102" w:name="_Toc350256808"/>
      <w:bookmarkStart w:id="103" w:name="_Toc383701079"/>
      <w:r>
        <w:rPr>
          <w:lang w:val="en-GB"/>
        </w:rPr>
        <w:t>4.2.2</w:t>
      </w:r>
      <w:r>
        <w:rPr>
          <w:lang w:val="en-GB"/>
        </w:rPr>
        <w:tab/>
      </w:r>
      <w:r w:rsidRPr="005B1528">
        <w:rPr>
          <w:lang w:val="en-GB"/>
        </w:rPr>
        <w:t>Acute Toxicity</w:t>
      </w:r>
      <w:bookmarkEnd w:id="99"/>
      <w:bookmarkEnd w:id="100"/>
      <w:r w:rsidRPr="005B1528">
        <w:rPr>
          <w:lang w:val="en-GB"/>
        </w:rPr>
        <w:t xml:space="preserve"> </w:t>
      </w:r>
      <w:r>
        <w:rPr>
          <w:lang w:val="en-GB"/>
        </w:rPr>
        <w:t>(</w:t>
      </w:r>
      <w:r w:rsidRPr="005B1528">
        <w:rPr>
          <w:lang w:val="en-GB"/>
        </w:rPr>
        <w:t>IIIA 7.1</w:t>
      </w:r>
      <w:r>
        <w:rPr>
          <w:lang w:val="en-GB"/>
        </w:rPr>
        <w:t>.1 – 7.1.6)</w:t>
      </w:r>
      <w:bookmarkEnd w:id="101"/>
      <w:bookmarkEnd w:id="102"/>
      <w:bookmarkEnd w:id="103"/>
    </w:p>
    <w:p w:rsidR="00235668" w:rsidRDefault="007F3DC4" w:rsidP="00235668">
      <w:pPr>
        <w:jc w:val="both"/>
        <w:rPr>
          <w:lang w:val="en-GB"/>
        </w:rPr>
      </w:pPr>
      <w:r>
        <w:rPr>
          <w:lang w:val="en-GB"/>
        </w:rPr>
        <w:t>A</w:t>
      </w:r>
      <w:r w:rsidRPr="005B1528">
        <w:rPr>
          <w:lang w:val="en-GB"/>
        </w:rPr>
        <w:t xml:space="preserve"> </w:t>
      </w:r>
      <w:r>
        <w:rPr>
          <w:lang w:val="en-GB"/>
        </w:rPr>
        <w:t xml:space="preserve">short </w:t>
      </w:r>
      <w:r w:rsidRPr="005B1528">
        <w:rPr>
          <w:lang w:val="en-GB"/>
        </w:rPr>
        <w:t>summary</w:t>
      </w:r>
      <w:r>
        <w:rPr>
          <w:lang w:val="en-GB"/>
        </w:rPr>
        <w:t xml:space="preserve"> of each study should be included. </w:t>
      </w:r>
      <w:r w:rsidRPr="006F1123">
        <w:rPr>
          <w:highlight w:val="yellow"/>
          <w:lang w:val="en-GB"/>
        </w:rPr>
        <w:t>When the hazard assessment of PPP applied for is based on data for another similar formulation the principles of Regulation (EC) No 1272/2008 (Annex I point 1.1.3) and SANCO/12638/2011 should be applied and a comprehensive bridging statement should be included in the dRR Part C.</w:t>
      </w:r>
    </w:p>
    <w:p w:rsidR="007C3B0F" w:rsidRPr="00EB4E1C" w:rsidRDefault="007C3B0F" w:rsidP="00235668">
      <w:pPr>
        <w:jc w:val="both"/>
        <w:rPr>
          <w:lang w:val="en-GB"/>
        </w:rPr>
      </w:pPr>
    </w:p>
    <w:p w:rsidR="007F3DC4" w:rsidRDefault="007F3DC4" w:rsidP="00F86282">
      <w:pPr>
        <w:pStyle w:val="Overskrift3"/>
        <w:numPr>
          <w:ilvl w:val="0"/>
          <w:numId w:val="0"/>
        </w:numPr>
        <w:ind w:left="1570" w:hanging="578"/>
        <w:rPr>
          <w:lang w:val="en-GB"/>
        </w:rPr>
      </w:pPr>
      <w:bookmarkStart w:id="104" w:name="_Toc298188252"/>
      <w:bookmarkStart w:id="105" w:name="_Toc350256809"/>
      <w:bookmarkStart w:id="106" w:name="_Toc383701080"/>
      <w:r>
        <w:rPr>
          <w:lang w:val="en-GB"/>
        </w:rPr>
        <w:t>4.2.3</w:t>
      </w:r>
      <w:r>
        <w:rPr>
          <w:lang w:val="en-GB"/>
        </w:rPr>
        <w:tab/>
      </w:r>
      <w:r w:rsidRPr="00314845">
        <w:rPr>
          <w:lang w:val="en-GB"/>
        </w:rPr>
        <w:t>Exposure</w:t>
      </w:r>
      <w:bookmarkEnd w:id="104"/>
      <w:bookmarkEnd w:id="105"/>
      <w:bookmarkEnd w:id="106"/>
    </w:p>
    <w:p w:rsidR="007F3DC4" w:rsidRDefault="007F3DC4" w:rsidP="001757EE">
      <w:pPr>
        <w:jc w:val="both"/>
        <w:rPr>
          <w:lang w:val="en-GB"/>
        </w:rPr>
      </w:pPr>
      <w:r w:rsidRPr="0047214E">
        <w:rPr>
          <w:lang w:val="en-GB"/>
        </w:rPr>
        <w:t>Assessments regarding exposure of op</w:t>
      </w:r>
      <w:r>
        <w:rPr>
          <w:lang w:val="en-GB"/>
        </w:rPr>
        <w:t>erators, workers, bystanders</w:t>
      </w:r>
      <w:r w:rsidRPr="0047214E">
        <w:rPr>
          <w:lang w:val="en-GB"/>
        </w:rPr>
        <w:t xml:space="preserve"> and/or residents</w:t>
      </w:r>
      <w:r w:rsidRPr="00846DD2">
        <w:rPr>
          <w:lang w:val="en-GB"/>
        </w:rPr>
        <w:t xml:space="preserve"> </w:t>
      </w:r>
      <w:r w:rsidRPr="0047214E">
        <w:rPr>
          <w:lang w:val="en-GB"/>
        </w:rPr>
        <w:t xml:space="preserve">are obligatory. The exposure assessment shall cover the </w:t>
      </w:r>
      <w:r>
        <w:rPr>
          <w:lang w:val="en-GB"/>
        </w:rPr>
        <w:t xml:space="preserve">worst case </w:t>
      </w:r>
      <w:r w:rsidRPr="0047214E">
        <w:rPr>
          <w:lang w:val="en-GB"/>
        </w:rPr>
        <w:t>conditions for all types of intended</w:t>
      </w:r>
      <w:r w:rsidR="00235668">
        <w:rPr>
          <w:lang w:val="en-GB"/>
        </w:rPr>
        <w:t xml:space="preserve"> uses within the Northern zone.</w:t>
      </w:r>
    </w:p>
    <w:p w:rsidR="007F3DC4" w:rsidRPr="0010015E" w:rsidRDefault="007F3DC4" w:rsidP="001757EE">
      <w:pPr>
        <w:jc w:val="both"/>
        <w:rPr>
          <w:lang w:val="en-GB"/>
        </w:rPr>
      </w:pPr>
      <w:r>
        <w:rPr>
          <w:lang w:val="en-GB"/>
        </w:rPr>
        <w:lastRenderedPageBreak/>
        <w:t xml:space="preserve"> </w:t>
      </w:r>
      <w:r w:rsidRPr="00492BD5">
        <w:rPr>
          <w:lang w:val="en-GB"/>
        </w:rPr>
        <w:t>In those cases where refinement is needed by adding personal protective equipment (PPE), all tiers of the assessment should be presented.</w:t>
      </w:r>
    </w:p>
    <w:p w:rsidR="007F3DC4" w:rsidRDefault="007F3DC4" w:rsidP="001757EE">
      <w:pPr>
        <w:jc w:val="both"/>
        <w:rPr>
          <w:lang w:val="en-GB"/>
        </w:rPr>
      </w:pPr>
    </w:p>
    <w:p w:rsidR="007F3DC4" w:rsidRDefault="007F3DC4" w:rsidP="00F465CC">
      <w:pPr>
        <w:suppressAutoHyphens/>
        <w:ind w:firstLine="426"/>
        <w:jc w:val="both"/>
        <w:rPr>
          <w:highlight w:val="yellow"/>
          <w:lang w:val="en-GB"/>
        </w:rPr>
      </w:pPr>
      <w:r w:rsidRPr="00492BD5">
        <w:rPr>
          <w:lang w:val="en-GB"/>
        </w:rPr>
        <w:t xml:space="preserve">For products containing more than one active substance, cumulative risk assessment of operator/worker/bystander/resident exposure should be conducted. Further refinement of the cumulative risk assessment is needed if the sum of the predicted exposure as % of the AOELs exceeds 100 %. </w:t>
      </w:r>
      <w:r w:rsidRPr="006F1123">
        <w:rPr>
          <w:highlight w:val="yellow"/>
          <w:lang w:val="en-GB"/>
        </w:rPr>
        <w:t>Such refinements should be justified taking into consideration:</w:t>
      </w:r>
    </w:p>
    <w:p w:rsidR="007F3DC4" w:rsidRPr="006F1123" w:rsidRDefault="007F3DC4" w:rsidP="001757EE">
      <w:pPr>
        <w:numPr>
          <w:ilvl w:val="0"/>
          <w:numId w:val="52"/>
        </w:numPr>
        <w:suppressAutoHyphens/>
        <w:jc w:val="both"/>
        <w:rPr>
          <w:highlight w:val="yellow"/>
          <w:lang w:val="en-GB"/>
        </w:rPr>
      </w:pPr>
      <w:r w:rsidRPr="006F1123">
        <w:rPr>
          <w:highlight w:val="yellow"/>
          <w:lang w:val="en-GB"/>
        </w:rPr>
        <w:t xml:space="preserve">The EFSA opinions on grouping of pesticides for cumulative risk assessment on the basis of their toxicological properties </w:t>
      </w:r>
      <w:r w:rsidRPr="006F1123">
        <w:rPr>
          <w:bCs/>
          <w:highlight w:val="yellow"/>
          <w:lang w:val="en-GB"/>
        </w:rPr>
        <w:t>and/</w:t>
      </w:r>
      <w:r w:rsidR="00235668">
        <w:rPr>
          <w:highlight w:val="yellow"/>
          <w:lang w:val="en-GB"/>
        </w:rPr>
        <w:t>or</w:t>
      </w:r>
    </w:p>
    <w:p w:rsidR="007F3DC4" w:rsidRPr="006F1123" w:rsidRDefault="007F3DC4" w:rsidP="001757EE">
      <w:pPr>
        <w:numPr>
          <w:ilvl w:val="0"/>
          <w:numId w:val="52"/>
        </w:numPr>
        <w:suppressAutoHyphens/>
        <w:jc w:val="both"/>
        <w:rPr>
          <w:highlight w:val="yellow"/>
          <w:lang w:val="en-GB"/>
        </w:rPr>
      </w:pPr>
      <w:r w:rsidRPr="006F1123">
        <w:rPr>
          <w:highlight w:val="yellow"/>
          <w:lang w:val="en-GB"/>
        </w:rPr>
        <w:t>The most appropriate cr</w:t>
      </w:r>
      <w:r w:rsidR="00235668">
        <w:rPr>
          <w:highlight w:val="yellow"/>
          <w:lang w:val="en-GB"/>
        </w:rPr>
        <w:t>itical NOAEL and specific AOEL.</w:t>
      </w:r>
    </w:p>
    <w:p w:rsidR="007F3DC4" w:rsidRPr="0010015E" w:rsidRDefault="007F3DC4" w:rsidP="001757EE">
      <w:pPr>
        <w:jc w:val="both"/>
        <w:rPr>
          <w:lang w:val="en-GB"/>
        </w:rPr>
      </w:pPr>
      <w:r w:rsidRPr="006F1123">
        <w:rPr>
          <w:highlight w:val="yellow"/>
          <w:lang w:val="en-GB"/>
        </w:rPr>
        <w:t>Relevant approaches developed by ESFA should be applied when available.</w:t>
      </w:r>
    </w:p>
    <w:p w:rsidR="007F3DC4" w:rsidRPr="00492BD5" w:rsidRDefault="007F3DC4" w:rsidP="001757EE">
      <w:pPr>
        <w:pStyle w:val="Brdtekst2"/>
        <w:jc w:val="both"/>
        <w:rPr>
          <w:lang w:val="en-GB"/>
        </w:rPr>
      </w:pPr>
    </w:p>
    <w:p w:rsidR="007F3DC4" w:rsidRPr="00EB3ABF" w:rsidRDefault="007F3DC4" w:rsidP="00235668">
      <w:pPr>
        <w:pStyle w:val="Brdtekst2"/>
        <w:ind w:firstLine="357"/>
        <w:jc w:val="both"/>
        <w:rPr>
          <w:sz w:val="22"/>
          <w:szCs w:val="22"/>
          <w:lang w:val="en-GB"/>
        </w:rPr>
      </w:pPr>
      <w:r w:rsidRPr="00EB3ABF">
        <w:rPr>
          <w:sz w:val="22"/>
          <w:szCs w:val="22"/>
          <w:lang w:val="en-GB"/>
        </w:rPr>
        <w:t>If relevant data on safeners, synergists and adjuvants are available a risk assessment should be carried out. If the data are too limited to perform a risk assessment, Safety Data Sheets (SDS) are used in a hazard assessment only.</w:t>
      </w:r>
    </w:p>
    <w:p w:rsidR="007F3DC4" w:rsidRPr="00492BD5" w:rsidRDefault="007F3DC4" w:rsidP="00235668">
      <w:pPr>
        <w:ind w:firstLine="357"/>
        <w:jc w:val="both"/>
        <w:rPr>
          <w:lang w:val="en-GB"/>
        </w:rPr>
      </w:pPr>
    </w:p>
    <w:p w:rsidR="007F3DC4" w:rsidRDefault="007F3DC4" w:rsidP="00235668">
      <w:pPr>
        <w:ind w:firstLine="357"/>
        <w:jc w:val="both"/>
        <w:rPr>
          <w:lang w:val="en-GB"/>
        </w:rPr>
      </w:pPr>
      <w:r w:rsidRPr="00492BD5">
        <w:rPr>
          <w:lang w:val="en-GB"/>
        </w:rPr>
        <w:t>Member States do not have the resources to evaluate new models. Applicants are therefore advised to use the models that are specified in this guidance document.  Also the Applicants are encouraged to share new models and results from field studies with EFSA/COM in order to facilitate the development and harmonisation of exposure models.</w:t>
      </w:r>
    </w:p>
    <w:p w:rsidR="007C3B0F" w:rsidRPr="006F709E" w:rsidRDefault="007C3B0F" w:rsidP="00235668">
      <w:pPr>
        <w:ind w:firstLine="357"/>
        <w:jc w:val="both"/>
        <w:rPr>
          <w:lang w:val="en-GB"/>
        </w:rPr>
      </w:pPr>
    </w:p>
    <w:p w:rsidR="007F3DC4" w:rsidRDefault="007F3DC4" w:rsidP="00F86282">
      <w:pPr>
        <w:pStyle w:val="Overskrift3"/>
        <w:numPr>
          <w:ilvl w:val="0"/>
          <w:numId w:val="0"/>
        </w:numPr>
        <w:ind w:left="1570" w:hanging="578"/>
        <w:rPr>
          <w:lang w:val="en-GB"/>
        </w:rPr>
      </w:pPr>
      <w:bookmarkStart w:id="107" w:name="_Toc298188253"/>
      <w:bookmarkStart w:id="108" w:name="_Toc350256810"/>
      <w:bookmarkStart w:id="109" w:name="_Toc383701081"/>
      <w:r>
        <w:rPr>
          <w:lang w:val="en-GB"/>
        </w:rPr>
        <w:t>4.2.3.1</w:t>
      </w:r>
      <w:r>
        <w:rPr>
          <w:lang w:val="en-GB"/>
        </w:rPr>
        <w:tab/>
      </w:r>
      <w:r w:rsidRPr="00C112C0">
        <w:rPr>
          <w:lang w:val="en-GB"/>
        </w:rPr>
        <w:t>Operator Exposure</w:t>
      </w:r>
      <w:r>
        <w:rPr>
          <w:lang w:val="en-GB"/>
        </w:rPr>
        <w:t xml:space="preserve"> (IIIA 7.3)</w:t>
      </w:r>
      <w:bookmarkEnd w:id="107"/>
      <w:bookmarkEnd w:id="108"/>
      <w:bookmarkEnd w:id="109"/>
    </w:p>
    <w:p w:rsidR="007F3DC4" w:rsidRPr="00EB3ABF" w:rsidRDefault="007F3DC4" w:rsidP="001757EE">
      <w:pPr>
        <w:pStyle w:val="Brdtekst2"/>
        <w:ind w:left="360" w:firstLine="0"/>
        <w:jc w:val="both"/>
        <w:rPr>
          <w:sz w:val="22"/>
          <w:szCs w:val="22"/>
          <w:lang w:val="en-GB"/>
        </w:rPr>
      </w:pPr>
      <w:r w:rsidRPr="00EB3ABF">
        <w:rPr>
          <w:sz w:val="22"/>
          <w:szCs w:val="22"/>
          <w:lang w:val="en-GB"/>
        </w:rPr>
        <w:t>The following exposure models are acceptable</w:t>
      </w:r>
      <w:r w:rsidRPr="00EB3ABF">
        <w:rPr>
          <w:rStyle w:val="Fodnotehenvisning"/>
          <w:sz w:val="22"/>
          <w:szCs w:val="22"/>
          <w:lang w:val="en-GB"/>
        </w:rPr>
        <w:footnoteReference w:id="3"/>
      </w:r>
      <w:r w:rsidRPr="00EB3ABF">
        <w:rPr>
          <w:sz w:val="22"/>
          <w:szCs w:val="22"/>
          <w:lang w:val="en-GB"/>
        </w:rPr>
        <w:t>:</w:t>
      </w:r>
    </w:p>
    <w:p w:rsidR="007F3DC4" w:rsidRPr="00EB3ABF" w:rsidRDefault="007F3DC4" w:rsidP="001757EE">
      <w:pPr>
        <w:pStyle w:val="Brdtekst2"/>
        <w:numPr>
          <w:ilvl w:val="0"/>
          <w:numId w:val="5"/>
        </w:numPr>
        <w:jc w:val="both"/>
        <w:rPr>
          <w:sz w:val="22"/>
          <w:szCs w:val="22"/>
          <w:lang w:val="en-GB"/>
        </w:rPr>
      </w:pPr>
      <w:r w:rsidRPr="00EB3ABF">
        <w:rPr>
          <w:sz w:val="22"/>
          <w:szCs w:val="22"/>
          <w:lang w:val="en-GB"/>
        </w:rPr>
        <w:t>UK POEM</w:t>
      </w:r>
    </w:p>
    <w:p w:rsidR="007F3DC4" w:rsidRPr="00EB3ABF" w:rsidRDefault="007F3DC4" w:rsidP="001757EE">
      <w:pPr>
        <w:pStyle w:val="Brdtekst2"/>
        <w:numPr>
          <w:ilvl w:val="0"/>
          <w:numId w:val="5"/>
        </w:numPr>
        <w:jc w:val="both"/>
        <w:rPr>
          <w:sz w:val="22"/>
          <w:szCs w:val="22"/>
          <w:lang w:val="en-GB"/>
        </w:rPr>
      </w:pPr>
      <w:r w:rsidRPr="00EB3ABF">
        <w:rPr>
          <w:sz w:val="22"/>
          <w:szCs w:val="22"/>
          <w:lang w:val="en-GB"/>
        </w:rPr>
        <w:t>German model (75th percentile)</w:t>
      </w:r>
    </w:p>
    <w:p w:rsidR="007F3DC4" w:rsidRPr="00235668" w:rsidRDefault="007F3DC4" w:rsidP="001757EE">
      <w:pPr>
        <w:pStyle w:val="Brdtekst2"/>
        <w:numPr>
          <w:ilvl w:val="0"/>
          <w:numId w:val="5"/>
        </w:numPr>
        <w:jc w:val="both"/>
        <w:rPr>
          <w:sz w:val="22"/>
          <w:szCs w:val="22"/>
          <w:lang w:val="en-GB"/>
        </w:rPr>
      </w:pPr>
      <w:r w:rsidRPr="00235668">
        <w:rPr>
          <w:sz w:val="22"/>
          <w:szCs w:val="22"/>
          <w:lang w:val="en-GB"/>
        </w:rPr>
        <w:t>Dutch model (greenhouses)</w:t>
      </w:r>
    </w:p>
    <w:p w:rsidR="007F3DC4" w:rsidRPr="00EB3ABF" w:rsidRDefault="007F3DC4" w:rsidP="001757EE">
      <w:pPr>
        <w:pStyle w:val="Brdtekst2"/>
        <w:numPr>
          <w:ilvl w:val="0"/>
          <w:numId w:val="5"/>
        </w:numPr>
        <w:jc w:val="both"/>
        <w:rPr>
          <w:sz w:val="22"/>
          <w:szCs w:val="22"/>
          <w:lang w:val="en-GB"/>
        </w:rPr>
      </w:pPr>
      <w:r w:rsidRPr="00235668">
        <w:rPr>
          <w:sz w:val="22"/>
          <w:szCs w:val="22"/>
          <w:lang w:val="en-GB"/>
        </w:rPr>
        <w:t>Seed Tropex model (seed treatment</w:t>
      </w:r>
      <w:r w:rsidRPr="00EB3ABF">
        <w:rPr>
          <w:sz w:val="22"/>
          <w:szCs w:val="22"/>
        </w:rPr>
        <w:t>)</w:t>
      </w:r>
    </w:p>
    <w:p w:rsidR="007F3DC4" w:rsidRPr="00EB3ABF" w:rsidRDefault="007F3DC4" w:rsidP="001757EE">
      <w:pPr>
        <w:pStyle w:val="Brdtekst2"/>
        <w:jc w:val="both"/>
        <w:rPr>
          <w:sz w:val="22"/>
          <w:szCs w:val="22"/>
          <w:lang w:val="en-GB"/>
        </w:rPr>
      </w:pPr>
    </w:p>
    <w:p w:rsidR="007F3DC4" w:rsidRPr="00EB3ABF" w:rsidRDefault="007F3DC4" w:rsidP="007C3B0F">
      <w:pPr>
        <w:pStyle w:val="Brdtekst2"/>
        <w:ind w:firstLine="357"/>
        <w:jc w:val="both"/>
        <w:rPr>
          <w:sz w:val="22"/>
          <w:szCs w:val="22"/>
          <w:lang w:val="en-GB"/>
        </w:rPr>
      </w:pPr>
      <w:r w:rsidRPr="00EB3ABF">
        <w:rPr>
          <w:sz w:val="22"/>
          <w:szCs w:val="22"/>
          <w:lang w:val="en-GB"/>
        </w:rPr>
        <w:t xml:space="preserve">As a first tier the models should be used as they are with standard input parameters.  For all calculations it should be assumed as a default that adults have a body weight of 60 kg. </w:t>
      </w:r>
      <w:r w:rsidRPr="00EB3ABF">
        <w:rPr>
          <w:sz w:val="22"/>
          <w:szCs w:val="22"/>
          <w:highlight w:val="yellow"/>
          <w:lang w:val="en-GB"/>
        </w:rPr>
        <w:t>For outdoor application both the UK POEM and the German model should be included in the core dRR. As a higher tier, refinements using common Nordic-Baltic areas could be accepted (work rates/day, see section 4.2.6).</w:t>
      </w:r>
    </w:p>
    <w:p w:rsidR="007F3DC4" w:rsidRPr="00EB3ABF" w:rsidRDefault="007F3DC4" w:rsidP="007C3B0F">
      <w:pPr>
        <w:pStyle w:val="Brdtekst2"/>
        <w:ind w:firstLine="357"/>
        <w:rPr>
          <w:sz w:val="22"/>
          <w:szCs w:val="22"/>
          <w:lang w:val="en-GB"/>
        </w:rPr>
      </w:pPr>
    </w:p>
    <w:p w:rsidR="007F3DC4" w:rsidRPr="00EB3ABF" w:rsidRDefault="007F3DC4" w:rsidP="007C3B0F">
      <w:pPr>
        <w:pStyle w:val="Brdtekst2"/>
        <w:ind w:firstLine="357"/>
        <w:jc w:val="both"/>
        <w:rPr>
          <w:b/>
          <w:sz w:val="22"/>
          <w:szCs w:val="22"/>
          <w:u w:val="single"/>
          <w:lang w:val="en-GB"/>
        </w:rPr>
      </w:pPr>
      <w:r w:rsidRPr="00EB3ABF">
        <w:rPr>
          <w:b/>
          <w:sz w:val="22"/>
          <w:szCs w:val="22"/>
          <w:highlight w:val="yellow"/>
          <w:lang w:val="en-GB"/>
        </w:rPr>
        <w:t>Field studies</w:t>
      </w:r>
    </w:p>
    <w:p w:rsidR="007F3DC4" w:rsidRPr="00EB3ABF" w:rsidRDefault="007F3DC4" w:rsidP="007C3B0F">
      <w:pPr>
        <w:pStyle w:val="Brdtekst2"/>
        <w:ind w:firstLine="357"/>
        <w:jc w:val="both"/>
        <w:rPr>
          <w:sz w:val="22"/>
          <w:szCs w:val="22"/>
          <w:lang w:val="en-GB"/>
        </w:rPr>
      </w:pPr>
      <w:r w:rsidRPr="00EB3ABF">
        <w:rPr>
          <w:sz w:val="22"/>
          <w:szCs w:val="22"/>
          <w:lang w:val="en-GB"/>
        </w:rPr>
        <w:t xml:space="preserve">If modelling indicates unacceptable risk, or if there are no relevant application method available in the above mentioned models, field measurements could be conducted in order to obtain more accurate and specific exposure data. </w:t>
      </w:r>
    </w:p>
    <w:p w:rsidR="007F3DC4" w:rsidRPr="00EB3ABF" w:rsidRDefault="007F3DC4" w:rsidP="007C3B0F">
      <w:pPr>
        <w:pStyle w:val="Brdtekst2"/>
        <w:ind w:firstLine="357"/>
        <w:jc w:val="both"/>
        <w:rPr>
          <w:sz w:val="22"/>
          <w:szCs w:val="22"/>
          <w:lang w:val="en-GB"/>
        </w:rPr>
      </w:pPr>
    </w:p>
    <w:p w:rsidR="007F3DC4" w:rsidRPr="00EB3ABF" w:rsidRDefault="007F3DC4" w:rsidP="007C3B0F">
      <w:pPr>
        <w:pStyle w:val="Brdtekst2"/>
        <w:ind w:firstLine="357"/>
        <w:jc w:val="both"/>
        <w:rPr>
          <w:sz w:val="22"/>
          <w:szCs w:val="22"/>
          <w:lang w:val="en-GB"/>
        </w:rPr>
      </w:pPr>
      <w:r w:rsidRPr="00EB3ABF">
        <w:rPr>
          <w:sz w:val="22"/>
          <w:szCs w:val="22"/>
          <w:lang w:val="en-GB"/>
        </w:rPr>
        <w:t xml:space="preserve">For field studies to be accepted the study should: </w:t>
      </w:r>
    </w:p>
    <w:p w:rsidR="007F3DC4" w:rsidRPr="00EB3ABF" w:rsidRDefault="007F3DC4" w:rsidP="001757EE">
      <w:pPr>
        <w:pStyle w:val="Brdtekst2"/>
        <w:numPr>
          <w:ilvl w:val="0"/>
          <w:numId w:val="39"/>
        </w:numPr>
        <w:jc w:val="both"/>
        <w:rPr>
          <w:sz w:val="22"/>
          <w:szCs w:val="22"/>
          <w:lang w:val="en-GB"/>
        </w:rPr>
      </w:pPr>
      <w:r w:rsidRPr="00EB3ABF">
        <w:rPr>
          <w:sz w:val="22"/>
          <w:szCs w:val="22"/>
          <w:lang w:val="en-GB"/>
        </w:rPr>
        <w:t>be performed according to OECD Guideline no 9 and follow GLP standards (OECD guideline No 6)</w:t>
      </w:r>
    </w:p>
    <w:p w:rsidR="007F3DC4" w:rsidRPr="00EB3ABF" w:rsidRDefault="007F3DC4" w:rsidP="001757EE">
      <w:pPr>
        <w:pStyle w:val="Brdtekst2"/>
        <w:numPr>
          <w:ilvl w:val="0"/>
          <w:numId w:val="39"/>
        </w:numPr>
        <w:jc w:val="both"/>
        <w:rPr>
          <w:sz w:val="22"/>
          <w:szCs w:val="22"/>
          <w:lang w:val="en-GB"/>
        </w:rPr>
      </w:pPr>
      <w:r w:rsidRPr="00EB3ABF">
        <w:rPr>
          <w:sz w:val="22"/>
          <w:szCs w:val="22"/>
          <w:lang w:val="en-GB"/>
        </w:rPr>
        <w:t xml:space="preserve">be conducted with the highest dose rate in the NZ GAP table </w:t>
      </w:r>
    </w:p>
    <w:p w:rsidR="007F3DC4" w:rsidRPr="00EB3ABF" w:rsidRDefault="007F3DC4" w:rsidP="001757EE">
      <w:pPr>
        <w:pStyle w:val="Brdtekst2"/>
        <w:numPr>
          <w:ilvl w:val="0"/>
          <w:numId w:val="39"/>
        </w:numPr>
        <w:jc w:val="both"/>
        <w:rPr>
          <w:sz w:val="22"/>
          <w:szCs w:val="22"/>
          <w:lang w:val="en-GB"/>
        </w:rPr>
      </w:pPr>
      <w:r w:rsidRPr="00EB3ABF">
        <w:rPr>
          <w:sz w:val="22"/>
          <w:szCs w:val="22"/>
          <w:lang w:val="en-GB"/>
        </w:rPr>
        <w:t>be conducted on the product applied for</w:t>
      </w:r>
    </w:p>
    <w:p w:rsidR="007F3DC4" w:rsidRPr="00EB3ABF" w:rsidRDefault="00235668" w:rsidP="001757EE">
      <w:pPr>
        <w:pStyle w:val="Brdtekst2"/>
        <w:numPr>
          <w:ilvl w:val="0"/>
          <w:numId w:val="39"/>
        </w:numPr>
        <w:jc w:val="both"/>
        <w:rPr>
          <w:sz w:val="22"/>
          <w:szCs w:val="22"/>
          <w:lang w:val="en-GB"/>
        </w:rPr>
      </w:pPr>
      <w:r>
        <w:rPr>
          <w:sz w:val="22"/>
          <w:szCs w:val="22"/>
          <w:lang w:val="en-GB"/>
        </w:rPr>
        <w:t xml:space="preserve">cover </w:t>
      </w:r>
      <w:r w:rsidR="007F3DC4" w:rsidRPr="00EB3ABF">
        <w:rPr>
          <w:sz w:val="22"/>
          <w:szCs w:val="22"/>
          <w:lang w:val="en-GB"/>
        </w:rPr>
        <w:t>all other relevant product parameters (e.g. neck opening, container size etc.)</w:t>
      </w:r>
    </w:p>
    <w:p w:rsidR="007F3DC4" w:rsidRPr="00EB3ABF" w:rsidRDefault="007F3DC4" w:rsidP="001757EE">
      <w:pPr>
        <w:pStyle w:val="Brdtekst2"/>
        <w:numPr>
          <w:ilvl w:val="0"/>
          <w:numId w:val="39"/>
        </w:numPr>
        <w:jc w:val="both"/>
        <w:rPr>
          <w:sz w:val="22"/>
          <w:szCs w:val="22"/>
          <w:lang w:val="en-GB"/>
        </w:rPr>
      </w:pPr>
      <w:r w:rsidRPr="00EB3ABF">
        <w:rPr>
          <w:sz w:val="22"/>
          <w:szCs w:val="22"/>
          <w:lang w:val="en-GB"/>
        </w:rPr>
        <w:lastRenderedPageBreak/>
        <w:t xml:space="preserve">include all outliers in the data set </w:t>
      </w:r>
      <w:r w:rsidRPr="00EB3ABF">
        <w:rPr>
          <w:sz w:val="22"/>
          <w:szCs w:val="22"/>
          <w:highlight w:val="yellow"/>
          <w:lang w:val="en-GB"/>
        </w:rPr>
        <w:t>as they represent realistic use</w:t>
      </w:r>
    </w:p>
    <w:p w:rsidR="007F3DC4" w:rsidRPr="00EB3ABF" w:rsidRDefault="007F3DC4" w:rsidP="001757EE">
      <w:pPr>
        <w:pStyle w:val="Brdtekst2"/>
        <w:jc w:val="both"/>
        <w:rPr>
          <w:sz w:val="22"/>
          <w:szCs w:val="22"/>
          <w:lang w:val="en-GB"/>
        </w:rPr>
      </w:pPr>
    </w:p>
    <w:p w:rsidR="007F3DC4" w:rsidRPr="00235668" w:rsidRDefault="007F3DC4" w:rsidP="001757EE">
      <w:pPr>
        <w:pStyle w:val="Brdtekst2"/>
        <w:jc w:val="both"/>
        <w:rPr>
          <w:rFonts w:cs="TimesNewRomanPSMT"/>
          <w:sz w:val="22"/>
          <w:szCs w:val="22"/>
          <w:lang w:val="en-GB" w:eastAsia="da-DK"/>
        </w:rPr>
      </w:pPr>
      <w:r w:rsidRPr="00235668">
        <w:rPr>
          <w:sz w:val="22"/>
          <w:szCs w:val="22"/>
          <w:lang w:val="en-GB"/>
        </w:rPr>
        <w:t>The exposure should be derived as the 75</w:t>
      </w:r>
      <w:r w:rsidRPr="00235668">
        <w:rPr>
          <w:sz w:val="22"/>
          <w:szCs w:val="22"/>
          <w:vertAlign w:val="superscript"/>
          <w:lang w:val="en-GB"/>
        </w:rPr>
        <w:t>th</w:t>
      </w:r>
      <w:r w:rsidRPr="00235668">
        <w:rPr>
          <w:sz w:val="22"/>
          <w:szCs w:val="22"/>
          <w:lang w:val="en-GB"/>
        </w:rPr>
        <w:t xml:space="preserve"> centile of the distribution of measurements in the sample, </w:t>
      </w:r>
      <w:r w:rsidRPr="00235668">
        <w:rPr>
          <w:rFonts w:cs="TimesNewRomanPSMT"/>
          <w:sz w:val="22"/>
          <w:szCs w:val="22"/>
          <w:lang w:val="en-GB" w:eastAsia="da-DK"/>
        </w:rPr>
        <w:t xml:space="preserve">or as a higher value (further guidance on the interpretation of Field studies are found in the Scientific Opinion on Preparation of a Guidance Document on Pesticide Exposure Assessment for Workers, Operators, Bystanders and Residents).  </w:t>
      </w:r>
    </w:p>
    <w:p w:rsidR="007F3DC4" w:rsidRPr="00235668" w:rsidRDefault="007F3DC4" w:rsidP="001757EE">
      <w:pPr>
        <w:pStyle w:val="Brdtekst2"/>
        <w:jc w:val="both"/>
        <w:rPr>
          <w:rFonts w:cs="TimesNewRomanPSMT"/>
          <w:sz w:val="22"/>
          <w:szCs w:val="22"/>
          <w:lang w:val="en-GB" w:eastAsia="da-DK"/>
        </w:rPr>
      </w:pPr>
    </w:p>
    <w:p w:rsidR="007F3DC4" w:rsidRDefault="007F3DC4" w:rsidP="00235668">
      <w:pPr>
        <w:pStyle w:val="Brdtekst2"/>
        <w:ind w:firstLine="357"/>
        <w:jc w:val="both"/>
        <w:rPr>
          <w:rFonts w:cs="TimesNewRomanPSMT"/>
          <w:sz w:val="22"/>
          <w:szCs w:val="22"/>
          <w:lang w:val="en-GB"/>
        </w:rPr>
      </w:pPr>
      <w:r w:rsidRPr="00235668">
        <w:rPr>
          <w:sz w:val="22"/>
          <w:szCs w:val="22"/>
          <w:lang w:val="en-GB"/>
        </w:rPr>
        <w:t xml:space="preserve">There should be a short summary describing the field study, specifying whether closed cabins </w:t>
      </w:r>
      <w:r w:rsidRPr="00235668">
        <w:rPr>
          <w:rFonts w:cs="TimesNewRomanPSMT"/>
          <w:sz w:val="22"/>
          <w:szCs w:val="22"/>
          <w:highlight w:val="yellow"/>
          <w:lang w:val="en-GB"/>
        </w:rPr>
        <w:t>with/without an air conditioning/air filtration system</w:t>
      </w:r>
      <w:r w:rsidRPr="00235668">
        <w:rPr>
          <w:sz w:val="22"/>
          <w:szCs w:val="22"/>
          <w:lang w:val="en-GB"/>
        </w:rPr>
        <w:t xml:space="preserve"> are used, personal protective equipment, equipment used for loading</w:t>
      </w:r>
      <w:r w:rsidRPr="00235668">
        <w:rPr>
          <w:sz w:val="22"/>
          <w:szCs w:val="22"/>
          <w:highlight w:val="yellow"/>
          <w:lang w:val="en-GB"/>
        </w:rPr>
        <w:t xml:space="preserve">, </w:t>
      </w:r>
      <w:r w:rsidRPr="00235668">
        <w:rPr>
          <w:rFonts w:cs="TimesNewRomanPSMT"/>
          <w:sz w:val="22"/>
          <w:szCs w:val="22"/>
          <w:highlight w:val="yellow"/>
          <w:lang w:val="en-GB"/>
        </w:rPr>
        <w:t xml:space="preserve">the volume of the spray tank and spray boom width </w:t>
      </w:r>
      <w:r w:rsidRPr="00235668">
        <w:rPr>
          <w:sz w:val="22"/>
          <w:szCs w:val="22"/>
          <w:highlight w:val="yellow"/>
          <w:lang w:val="en-GB"/>
        </w:rPr>
        <w:t xml:space="preserve">etc. </w:t>
      </w:r>
      <w:r w:rsidRPr="00235668">
        <w:rPr>
          <w:rFonts w:cs="TimesNewRomanPSMT"/>
          <w:sz w:val="22"/>
          <w:szCs w:val="22"/>
          <w:highlight w:val="yellow"/>
          <w:lang w:val="en-GB"/>
        </w:rPr>
        <w:t>It should be noted that user conditions of higher tier exposure studies might affect the user conditions stipulated in the national product authorization.</w:t>
      </w:r>
    </w:p>
    <w:p w:rsidR="007C3B0F" w:rsidRPr="00235668" w:rsidRDefault="007C3B0F" w:rsidP="00235668">
      <w:pPr>
        <w:pStyle w:val="Brdtekst2"/>
        <w:ind w:firstLine="357"/>
        <w:jc w:val="both"/>
        <w:rPr>
          <w:sz w:val="22"/>
          <w:szCs w:val="22"/>
          <w:lang w:val="en-GB"/>
        </w:rPr>
      </w:pPr>
    </w:p>
    <w:p w:rsidR="007F3DC4" w:rsidRPr="00C112C0" w:rsidRDefault="007F3DC4" w:rsidP="00F86282">
      <w:pPr>
        <w:pStyle w:val="Overskrift3"/>
        <w:numPr>
          <w:ilvl w:val="0"/>
          <w:numId w:val="0"/>
        </w:numPr>
        <w:ind w:left="1570" w:hanging="578"/>
        <w:rPr>
          <w:lang w:val="en-GB"/>
        </w:rPr>
      </w:pPr>
      <w:bookmarkStart w:id="110" w:name="_Toc298188254"/>
      <w:bookmarkStart w:id="111" w:name="_Toc350256811"/>
      <w:bookmarkStart w:id="112" w:name="_Toc383701082"/>
      <w:r>
        <w:rPr>
          <w:lang w:val="en-GB"/>
        </w:rPr>
        <w:t>4.2.3.2</w:t>
      </w:r>
      <w:r>
        <w:rPr>
          <w:lang w:val="en-GB"/>
        </w:rPr>
        <w:tab/>
      </w:r>
      <w:r w:rsidRPr="007B4E42">
        <w:rPr>
          <w:lang w:val="en-GB"/>
        </w:rPr>
        <w:t>Byst</w:t>
      </w:r>
      <w:r w:rsidRPr="00C112C0">
        <w:rPr>
          <w:lang w:val="en-GB"/>
        </w:rPr>
        <w:t>ander Exposure</w:t>
      </w:r>
      <w:r>
        <w:rPr>
          <w:lang w:val="en-GB"/>
        </w:rPr>
        <w:t xml:space="preserve"> (IIIA 7.4)</w:t>
      </w:r>
      <w:bookmarkEnd w:id="110"/>
      <w:bookmarkEnd w:id="111"/>
      <w:bookmarkEnd w:id="112"/>
    </w:p>
    <w:p w:rsidR="007F3DC4" w:rsidRPr="00EB3ABF" w:rsidRDefault="007F3DC4" w:rsidP="001757EE">
      <w:pPr>
        <w:pStyle w:val="Brdtekst2"/>
        <w:ind w:left="360" w:firstLine="0"/>
        <w:jc w:val="both"/>
        <w:rPr>
          <w:sz w:val="22"/>
          <w:szCs w:val="22"/>
          <w:lang w:val="en-GB"/>
        </w:rPr>
      </w:pPr>
      <w:r w:rsidRPr="00EB3ABF">
        <w:rPr>
          <w:sz w:val="22"/>
          <w:szCs w:val="22"/>
          <w:lang w:val="en-GB"/>
        </w:rPr>
        <w:t>The following exposure calculations and input parameters are acceptable:</w:t>
      </w:r>
    </w:p>
    <w:p w:rsidR="007F3DC4" w:rsidRPr="00235668" w:rsidRDefault="007F3DC4" w:rsidP="001757EE">
      <w:pPr>
        <w:pStyle w:val="Brdtekst2"/>
        <w:numPr>
          <w:ilvl w:val="0"/>
          <w:numId w:val="30"/>
        </w:numPr>
        <w:jc w:val="both"/>
        <w:rPr>
          <w:sz w:val="22"/>
          <w:szCs w:val="22"/>
          <w:lang w:val="en-GB"/>
        </w:rPr>
      </w:pPr>
      <w:r w:rsidRPr="00235668">
        <w:rPr>
          <w:sz w:val="22"/>
          <w:szCs w:val="22"/>
          <w:lang w:val="en-GB"/>
        </w:rPr>
        <w:t xml:space="preserve">EUROPOEM II Bystander Exposure to Pesticides or comparable calculations </w:t>
      </w:r>
    </w:p>
    <w:p w:rsidR="007F3DC4" w:rsidRPr="00235668" w:rsidRDefault="007F3DC4" w:rsidP="001757EE">
      <w:pPr>
        <w:pStyle w:val="Brdtekst2"/>
        <w:numPr>
          <w:ilvl w:val="0"/>
          <w:numId w:val="30"/>
        </w:numPr>
        <w:jc w:val="both"/>
        <w:rPr>
          <w:sz w:val="22"/>
          <w:szCs w:val="22"/>
          <w:lang w:val="en-GB"/>
        </w:rPr>
      </w:pPr>
      <w:r w:rsidRPr="00235668">
        <w:rPr>
          <w:sz w:val="22"/>
          <w:szCs w:val="22"/>
          <w:lang w:val="en-GB"/>
        </w:rPr>
        <w:t>Exposed body surface: 2 m</w:t>
      </w:r>
      <w:r w:rsidRPr="00235668">
        <w:rPr>
          <w:sz w:val="22"/>
          <w:szCs w:val="22"/>
          <w:vertAlign w:val="superscript"/>
          <w:lang w:val="en-GB"/>
        </w:rPr>
        <w:t xml:space="preserve">2 </w:t>
      </w:r>
      <w:r w:rsidRPr="00235668">
        <w:rPr>
          <w:sz w:val="22"/>
          <w:szCs w:val="22"/>
          <w:lang w:val="en-GB"/>
        </w:rPr>
        <w:t>for adults and 0.66 m</w:t>
      </w:r>
      <w:r w:rsidRPr="00235668">
        <w:rPr>
          <w:sz w:val="22"/>
          <w:szCs w:val="22"/>
          <w:vertAlign w:val="superscript"/>
          <w:lang w:val="en-GB"/>
        </w:rPr>
        <w:t>2</w:t>
      </w:r>
      <w:r w:rsidRPr="00235668">
        <w:rPr>
          <w:sz w:val="22"/>
          <w:szCs w:val="22"/>
          <w:lang w:val="en-GB"/>
        </w:rPr>
        <w:t xml:space="preserve"> for children</w:t>
      </w:r>
    </w:p>
    <w:p w:rsidR="007F3DC4" w:rsidRPr="00235668" w:rsidRDefault="007F3DC4" w:rsidP="001757EE">
      <w:pPr>
        <w:pStyle w:val="Brdtekst2"/>
        <w:numPr>
          <w:ilvl w:val="0"/>
          <w:numId w:val="30"/>
        </w:numPr>
        <w:jc w:val="both"/>
        <w:rPr>
          <w:sz w:val="22"/>
          <w:szCs w:val="22"/>
          <w:lang w:val="en-GB"/>
        </w:rPr>
      </w:pPr>
      <w:r w:rsidRPr="00235668">
        <w:rPr>
          <w:sz w:val="22"/>
          <w:szCs w:val="22"/>
          <w:lang w:val="en-GB"/>
        </w:rPr>
        <w:t>Duration of exposure: 60 min but refinements can be done in higher tier assessment</w:t>
      </w:r>
    </w:p>
    <w:p w:rsidR="007F3DC4" w:rsidRDefault="007F3DC4" w:rsidP="00235668">
      <w:pPr>
        <w:pStyle w:val="Brdtekst2"/>
        <w:numPr>
          <w:ilvl w:val="0"/>
          <w:numId w:val="30"/>
        </w:numPr>
        <w:jc w:val="both"/>
        <w:rPr>
          <w:sz w:val="22"/>
          <w:szCs w:val="22"/>
          <w:lang w:val="en-GB"/>
        </w:rPr>
      </w:pPr>
      <w:r w:rsidRPr="00235668">
        <w:rPr>
          <w:sz w:val="22"/>
          <w:szCs w:val="22"/>
          <w:lang w:val="en-GB"/>
        </w:rPr>
        <w:t>Body weight: 60 kg (adult)</w:t>
      </w:r>
    </w:p>
    <w:p w:rsidR="007C3B0F" w:rsidRPr="00235668" w:rsidRDefault="007C3B0F" w:rsidP="007C3B0F">
      <w:pPr>
        <w:pStyle w:val="Brdtekst2"/>
        <w:jc w:val="both"/>
        <w:rPr>
          <w:sz w:val="22"/>
          <w:szCs w:val="22"/>
          <w:lang w:val="en-GB"/>
        </w:rPr>
      </w:pPr>
    </w:p>
    <w:p w:rsidR="007F3DC4" w:rsidRDefault="007F3DC4" w:rsidP="00F86282">
      <w:pPr>
        <w:pStyle w:val="Overskrift3"/>
        <w:numPr>
          <w:ilvl w:val="0"/>
          <w:numId w:val="0"/>
        </w:numPr>
        <w:ind w:left="1570" w:hanging="578"/>
        <w:rPr>
          <w:lang w:val="en-GB"/>
        </w:rPr>
      </w:pPr>
      <w:bookmarkStart w:id="113" w:name="_Toc298188255"/>
      <w:bookmarkStart w:id="114" w:name="_Toc350256812"/>
      <w:bookmarkStart w:id="115" w:name="_Toc383701083"/>
      <w:r>
        <w:rPr>
          <w:lang w:val="en-GB"/>
        </w:rPr>
        <w:t>4.2.3.3</w:t>
      </w:r>
      <w:r>
        <w:rPr>
          <w:lang w:val="en-GB"/>
        </w:rPr>
        <w:tab/>
      </w:r>
      <w:r w:rsidRPr="00C112C0">
        <w:rPr>
          <w:lang w:val="en-GB"/>
        </w:rPr>
        <w:t>Worker Exposure</w:t>
      </w:r>
      <w:r>
        <w:rPr>
          <w:lang w:val="en-GB"/>
        </w:rPr>
        <w:t xml:space="preserve"> (IIIA 7.5)</w:t>
      </w:r>
      <w:bookmarkEnd w:id="113"/>
      <w:bookmarkEnd w:id="114"/>
      <w:bookmarkEnd w:id="115"/>
    </w:p>
    <w:p w:rsidR="007F3DC4" w:rsidRPr="00EB3ABF" w:rsidRDefault="007F3DC4" w:rsidP="001757EE">
      <w:pPr>
        <w:pStyle w:val="Brdtekst2"/>
        <w:ind w:left="360" w:firstLine="0"/>
        <w:jc w:val="both"/>
        <w:rPr>
          <w:sz w:val="22"/>
          <w:szCs w:val="22"/>
          <w:lang w:val="en-GB"/>
        </w:rPr>
      </w:pPr>
      <w:r w:rsidRPr="00EB3ABF">
        <w:rPr>
          <w:sz w:val="22"/>
          <w:szCs w:val="22"/>
          <w:lang w:val="en-GB"/>
        </w:rPr>
        <w:t>The following exposure calculations and input parameters are acceptable:</w:t>
      </w:r>
    </w:p>
    <w:p w:rsidR="007F3DC4" w:rsidRPr="00EB3ABF" w:rsidRDefault="007F3DC4" w:rsidP="001757EE">
      <w:pPr>
        <w:pStyle w:val="Brdtekst2"/>
        <w:numPr>
          <w:ilvl w:val="0"/>
          <w:numId w:val="31"/>
        </w:numPr>
        <w:jc w:val="both"/>
        <w:rPr>
          <w:sz w:val="22"/>
          <w:szCs w:val="22"/>
          <w:lang w:val="en-GB"/>
        </w:rPr>
      </w:pPr>
      <w:r w:rsidRPr="00EB3ABF">
        <w:rPr>
          <w:sz w:val="22"/>
          <w:szCs w:val="22"/>
          <w:lang w:val="en-GB"/>
        </w:rPr>
        <w:t>EURO POEM II Worker Re-entry Model</w:t>
      </w:r>
      <w:r w:rsidRPr="00EB3ABF">
        <w:rPr>
          <w:rStyle w:val="Fodnotehenvisning"/>
          <w:sz w:val="22"/>
          <w:szCs w:val="22"/>
          <w:lang w:val="en-GB"/>
        </w:rPr>
        <w:footnoteReference w:id="4"/>
      </w:r>
      <w:r w:rsidRPr="00EB3ABF">
        <w:rPr>
          <w:sz w:val="22"/>
          <w:szCs w:val="22"/>
          <w:lang w:val="en-GB"/>
        </w:rPr>
        <w:t xml:space="preserve"> </w:t>
      </w:r>
    </w:p>
    <w:p w:rsidR="007F3DC4" w:rsidRPr="00EB3ABF" w:rsidRDefault="007F3DC4" w:rsidP="001757EE">
      <w:pPr>
        <w:pStyle w:val="Brdtekst2"/>
        <w:numPr>
          <w:ilvl w:val="0"/>
          <w:numId w:val="31"/>
        </w:numPr>
        <w:jc w:val="both"/>
        <w:rPr>
          <w:sz w:val="22"/>
          <w:szCs w:val="22"/>
          <w:lang w:val="en-GB"/>
        </w:rPr>
      </w:pPr>
      <w:r w:rsidRPr="00EB3ABF">
        <w:rPr>
          <w:sz w:val="22"/>
          <w:szCs w:val="22"/>
          <w:lang w:val="en-GB"/>
        </w:rPr>
        <w:t>Work duration: 6-8  hours depending on activity</w:t>
      </w:r>
    </w:p>
    <w:p w:rsidR="007F3DC4" w:rsidRPr="00EB3ABF" w:rsidRDefault="007F3DC4" w:rsidP="001757EE">
      <w:pPr>
        <w:pStyle w:val="Brdtekst2"/>
        <w:numPr>
          <w:ilvl w:val="0"/>
          <w:numId w:val="31"/>
        </w:numPr>
        <w:jc w:val="both"/>
        <w:rPr>
          <w:sz w:val="22"/>
          <w:szCs w:val="22"/>
          <w:lang w:val="en-GB"/>
        </w:rPr>
      </w:pPr>
      <w:r w:rsidRPr="00EB3ABF">
        <w:rPr>
          <w:sz w:val="22"/>
          <w:szCs w:val="22"/>
          <w:lang w:val="en-GB"/>
        </w:rPr>
        <w:t>Work duration for crop inspection (cereals): 2 hours</w:t>
      </w:r>
    </w:p>
    <w:p w:rsidR="007F3DC4" w:rsidRDefault="007F3DC4" w:rsidP="001757EE">
      <w:pPr>
        <w:pStyle w:val="Brdtekst2"/>
        <w:numPr>
          <w:ilvl w:val="0"/>
          <w:numId w:val="31"/>
        </w:numPr>
        <w:jc w:val="both"/>
        <w:rPr>
          <w:sz w:val="22"/>
          <w:szCs w:val="22"/>
          <w:lang w:val="en-GB"/>
        </w:rPr>
      </w:pPr>
      <w:r w:rsidRPr="00EB3ABF">
        <w:rPr>
          <w:sz w:val="22"/>
          <w:szCs w:val="22"/>
          <w:lang w:val="en-GB"/>
        </w:rPr>
        <w:t>Body weight: 60 kg (adult)</w:t>
      </w:r>
    </w:p>
    <w:p w:rsidR="007C3B0F" w:rsidRPr="00EB3ABF" w:rsidRDefault="007C3B0F" w:rsidP="007C3B0F">
      <w:pPr>
        <w:pStyle w:val="Brdtekst2"/>
        <w:jc w:val="both"/>
        <w:rPr>
          <w:sz w:val="22"/>
          <w:szCs w:val="22"/>
          <w:lang w:val="en-GB"/>
        </w:rPr>
      </w:pPr>
    </w:p>
    <w:p w:rsidR="007F3DC4" w:rsidRDefault="007F3DC4" w:rsidP="00235668">
      <w:pPr>
        <w:pStyle w:val="Brdtekst2"/>
        <w:ind w:firstLine="357"/>
        <w:jc w:val="both"/>
        <w:rPr>
          <w:sz w:val="22"/>
          <w:szCs w:val="22"/>
          <w:lang w:val="en-GB"/>
        </w:rPr>
      </w:pPr>
      <w:r w:rsidRPr="00235668">
        <w:rPr>
          <w:sz w:val="22"/>
          <w:szCs w:val="22"/>
          <w:highlight w:val="yellow"/>
          <w:lang w:val="en-GB"/>
        </w:rPr>
        <w:t>If data on the amount of dislodgeable residues under the proposed conditions of use are not available, default assumptions shall be used. At first tier the estimation shall be made using available data with the assumption that the worker is not using any PPE. Further refinement using PPE is needed if the predicted exposure of the AOELs exceeds 100%.</w:t>
      </w:r>
    </w:p>
    <w:p w:rsidR="007C3B0F" w:rsidRPr="00235668" w:rsidRDefault="007C3B0F" w:rsidP="00235668">
      <w:pPr>
        <w:pStyle w:val="Brdtekst2"/>
        <w:ind w:firstLine="357"/>
        <w:jc w:val="both"/>
        <w:rPr>
          <w:sz w:val="22"/>
          <w:szCs w:val="22"/>
          <w:lang w:val="en-GB"/>
        </w:rPr>
      </w:pPr>
    </w:p>
    <w:p w:rsidR="007F3DC4" w:rsidRDefault="007F3DC4" w:rsidP="00F86282">
      <w:pPr>
        <w:pStyle w:val="Overskrift3"/>
        <w:numPr>
          <w:ilvl w:val="0"/>
          <w:numId w:val="0"/>
        </w:numPr>
        <w:ind w:left="1570" w:hanging="578"/>
        <w:rPr>
          <w:lang w:val="en-GB"/>
        </w:rPr>
      </w:pPr>
      <w:bookmarkStart w:id="116" w:name="_Toc298188256"/>
      <w:bookmarkStart w:id="117" w:name="_Toc350256813"/>
      <w:bookmarkStart w:id="118" w:name="_Toc383701084"/>
      <w:r>
        <w:rPr>
          <w:lang w:val="en-GB"/>
        </w:rPr>
        <w:t>4.2.4</w:t>
      </w:r>
      <w:r>
        <w:rPr>
          <w:lang w:val="en-GB"/>
        </w:rPr>
        <w:tab/>
      </w:r>
      <w:r w:rsidRPr="00C112C0">
        <w:rPr>
          <w:lang w:val="en-GB"/>
        </w:rPr>
        <w:t>Dermal Absorption</w:t>
      </w:r>
      <w:r>
        <w:rPr>
          <w:lang w:val="en-GB"/>
        </w:rPr>
        <w:t xml:space="preserve"> (IIIA 7.6)</w:t>
      </w:r>
      <w:bookmarkEnd w:id="116"/>
      <w:bookmarkEnd w:id="117"/>
      <w:bookmarkEnd w:id="118"/>
    </w:p>
    <w:p w:rsidR="007F3DC4" w:rsidRDefault="007F3DC4" w:rsidP="00235668">
      <w:pPr>
        <w:jc w:val="both"/>
      </w:pPr>
      <w:r w:rsidRPr="00D431B7">
        <w:t xml:space="preserve">A short summary of each study should be included. </w:t>
      </w:r>
      <w:r>
        <w:t>I</w:t>
      </w:r>
      <w:r w:rsidRPr="00D431B7">
        <w:t xml:space="preserve">f the dermal absorption study is performed on another </w:t>
      </w:r>
      <w:r w:rsidRPr="0010015E">
        <w:t xml:space="preserve">product, </w:t>
      </w:r>
      <w:r w:rsidRPr="00492BD5">
        <w:t>a scientifically based bridging statement should be included in the dossier and/or dRR. The bridging statement should include a comparison of the composition of the two products (the criteria for when two formulations can be considered similar are listed in the Guidance on Dermal Absorption (2012)) and also take into consideration a possible difference in the dilution rates.</w:t>
      </w:r>
    </w:p>
    <w:p w:rsidR="007C3B0F" w:rsidRPr="008E50AB" w:rsidRDefault="007C3B0F" w:rsidP="00235668">
      <w:pPr>
        <w:jc w:val="both"/>
      </w:pPr>
    </w:p>
    <w:p w:rsidR="007F3DC4" w:rsidRPr="005F36E1" w:rsidRDefault="007F3DC4" w:rsidP="00F86282">
      <w:pPr>
        <w:pStyle w:val="Overskrift3"/>
        <w:numPr>
          <w:ilvl w:val="0"/>
          <w:numId w:val="0"/>
        </w:numPr>
        <w:ind w:left="1570" w:hanging="578"/>
        <w:rPr>
          <w:lang w:val="en-GB"/>
        </w:rPr>
      </w:pPr>
      <w:bookmarkStart w:id="119" w:name="_Toc350256814"/>
      <w:bookmarkStart w:id="120" w:name="_Toc383701085"/>
      <w:r w:rsidRPr="005F36E1">
        <w:rPr>
          <w:lang w:val="en-GB"/>
        </w:rPr>
        <w:lastRenderedPageBreak/>
        <w:t>4.2.5</w:t>
      </w:r>
      <w:r w:rsidRPr="005F36E1">
        <w:rPr>
          <w:lang w:val="en-GB"/>
        </w:rPr>
        <w:tab/>
        <w:t>Assessment of the relevance of metabolites in groundwater</w:t>
      </w:r>
      <w:bookmarkEnd w:id="119"/>
      <w:bookmarkEnd w:id="120"/>
    </w:p>
    <w:p w:rsidR="007F3DC4" w:rsidRPr="005F36E1" w:rsidRDefault="007F3DC4" w:rsidP="00235668">
      <w:pPr>
        <w:ind w:firstLine="357"/>
        <w:jc w:val="both"/>
        <w:rPr>
          <w:lang w:val="en-GB"/>
        </w:rPr>
      </w:pPr>
      <w:r w:rsidRPr="005F36E1">
        <w:t xml:space="preserve">A metabolite is considered to be of concern when the concentration is above 0.1 µg/L. </w:t>
      </w:r>
      <w:r w:rsidRPr="005F36E1">
        <w:rPr>
          <w:highlight w:val="yellow"/>
        </w:rPr>
        <w:t xml:space="preserve">In some cases the Northern Zone FOCUS scenarios may predict higher concentrations of groundwater metabolites than the EU FOCUS scenarios. </w:t>
      </w:r>
      <w:r w:rsidRPr="005F36E1">
        <w:rPr>
          <w:lang w:val="en-GB"/>
        </w:rPr>
        <w:t xml:space="preserve">An assessment of the relevance of metabolites of concern in groundwater should be included in the core assessment if the metabolite has not been assessed during the EU evaluation. </w:t>
      </w:r>
    </w:p>
    <w:p w:rsidR="007C3B0F" w:rsidRPr="005F36E1" w:rsidRDefault="007C3B0F" w:rsidP="00235668">
      <w:pPr>
        <w:ind w:firstLine="357"/>
        <w:jc w:val="both"/>
        <w:rPr>
          <w:lang w:val="en-GB"/>
        </w:rPr>
      </w:pPr>
    </w:p>
    <w:p w:rsidR="007F3DC4" w:rsidRDefault="007F3DC4" w:rsidP="001757EE">
      <w:pPr>
        <w:jc w:val="both"/>
        <w:rPr>
          <w:lang w:val="en-GB"/>
        </w:rPr>
      </w:pPr>
      <w:r w:rsidRPr="005F36E1">
        <w:rPr>
          <w:lang w:val="en-GB"/>
        </w:rPr>
        <w:t>The assessment of the relevance should cover all the requirements in the GD (SANCO/221/2000 – rev.10) on the relevance of metabolites in groundwater. The full relevance assessment is to be presented in the core dRR, Part B section 8.</w:t>
      </w:r>
      <w:r w:rsidRPr="00492BD5">
        <w:rPr>
          <w:lang w:val="en-GB"/>
        </w:rPr>
        <w:t xml:space="preserve"> </w:t>
      </w:r>
    </w:p>
    <w:p w:rsidR="007C3B0F" w:rsidRDefault="007C3B0F" w:rsidP="001757EE">
      <w:pPr>
        <w:jc w:val="both"/>
        <w:rPr>
          <w:lang w:val="en-GB"/>
        </w:rPr>
      </w:pPr>
    </w:p>
    <w:p w:rsidR="007F3DC4" w:rsidRPr="00B73FC5" w:rsidRDefault="007F3DC4" w:rsidP="00F86282">
      <w:pPr>
        <w:pStyle w:val="Overskrift3"/>
        <w:numPr>
          <w:ilvl w:val="0"/>
          <w:numId w:val="0"/>
        </w:numPr>
        <w:ind w:left="1570" w:hanging="578"/>
        <w:rPr>
          <w:strike/>
          <w:lang w:val="en-GB"/>
        </w:rPr>
      </w:pPr>
      <w:bookmarkStart w:id="121" w:name="_Toc298188257"/>
      <w:bookmarkStart w:id="122" w:name="_Toc350256815"/>
      <w:bookmarkStart w:id="123" w:name="_Toc383701086"/>
      <w:r>
        <w:t>4.2.6</w:t>
      </w:r>
      <w:r>
        <w:tab/>
      </w:r>
      <w:r w:rsidRPr="00AE1BF1">
        <w:t>Common</w:t>
      </w:r>
      <w:r w:rsidRPr="00314845">
        <w:rPr>
          <w:lang w:val="en-GB"/>
        </w:rPr>
        <w:t xml:space="preserve"> Nordic-Baltic areas (work rate/day) used in </w:t>
      </w:r>
      <w:r w:rsidRPr="00153373">
        <w:rPr>
          <w:lang w:val="en-GB"/>
        </w:rPr>
        <w:t>tier 2 refinements</w:t>
      </w:r>
      <w:r>
        <w:rPr>
          <w:lang w:val="en-GB"/>
        </w:rPr>
        <w:t xml:space="preserve"> of the core assessment</w:t>
      </w:r>
      <w:r w:rsidRPr="00153373">
        <w:rPr>
          <w:lang w:val="en-GB"/>
        </w:rPr>
        <w:t>.</w:t>
      </w:r>
      <w:bookmarkEnd w:id="121"/>
      <w:bookmarkEnd w:id="122"/>
      <w:bookmarkEnd w:id="123"/>
    </w:p>
    <w:p w:rsidR="007F3DC4" w:rsidRDefault="007F3DC4" w:rsidP="00DF77E6">
      <w:pPr>
        <w:rPr>
          <w:lang w:val="en-GB"/>
        </w:rPr>
      </w:pPr>
    </w:p>
    <w:p w:rsidR="007F3DC4" w:rsidRPr="001757EE" w:rsidRDefault="007F3DC4" w:rsidP="00DF77E6">
      <w:pPr>
        <w:rPr>
          <w:b/>
          <w:lang w:val="en-GB"/>
        </w:rPr>
      </w:pPr>
      <w:r w:rsidRPr="001757EE">
        <w:rPr>
          <w:b/>
          <w:lang w:val="en-GB"/>
        </w:rPr>
        <w:t>Table 4.2.6-1. Common Nordic-Baltic work rate/day areas used in tier 2.</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2299"/>
      </w:tblGrid>
      <w:tr w:rsidR="007F3DC4" w:rsidRPr="00314845" w:rsidTr="00DA6A98">
        <w:tc>
          <w:tcPr>
            <w:tcW w:w="5284" w:type="dxa"/>
          </w:tcPr>
          <w:p w:rsidR="007F3DC4" w:rsidRPr="00314845" w:rsidRDefault="007F3DC4" w:rsidP="00DA6A98">
            <w:pPr>
              <w:spacing w:line="276" w:lineRule="auto"/>
              <w:rPr>
                <w:b/>
                <w:lang w:val="en-GB"/>
              </w:rPr>
            </w:pPr>
            <w:r w:rsidRPr="00314845">
              <w:rPr>
                <w:b/>
                <w:lang w:val="en-GB"/>
              </w:rPr>
              <w:t>Crop</w:t>
            </w:r>
          </w:p>
        </w:tc>
        <w:tc>
          <w:tcPr>
            <w:tcW w:w="2337" w:type="dxa"/>
          </w:tcPr>
          <w:p w:rsidR="007F3DC4" w:rsidRPr="00314845" w:rsidRDefault="007F3DC4" w:rsidP="00DA6A98">
            <w:pPr>
              <w:spacing w:line="276" w:lineRule="auto"/>
              <w:rPr>
                <w:b/>
                <w:lang w:val="en-GB"/>
              </w:rPr>
            </w:pPr>
            <w:r w:rsidRPr="00314845">
              <w:rPr>
                <w:b/>
                <w:lang w:val="en-GB"/>
              </w:rPr>
              <w:t>Area</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Cereals, grasses</w:t>
            </w:r>
          </w:p>
        </w:tc>
        <w:tc>
          <w:tcPr>
            <w:tcW w:w="2337" w:type="dxa"/>
          </w:tcPr>
          <w:p w:rsidR="007F3DC4" w:rsidRPr="00314845" w:rsidRDefault="007F3DC4" w:rsidP="00DA6A98">
            <w:pPr>
              <w:spacing w:line="276" w:lineRule="auto"/>
              <w:rPr>
                <w:lang w:val="en-GB"/>
              </w:rPr>
            </w:pPr>
            <w:r w:rsidRPr="00314845">
              <w:rPr>
                <w:lang w:val="en-GB"/>
              </w:rPr>
              <w:t>30 ha</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Oil seed rape, potatoes, sugar beet</w:t>
            </w:r>
          </w:p>
        </w:tc>
        <w:tc>
          <w:tcPr>
            <w:tcW w:w="2337" w:type="dxa"/>
          </w:tcPr>
          <w:p w:rsidR="007F3DC4" w:rsidRPr="00314845" w:rsidRDefault="007F3DC4" w:rsidP="00DA6A98">
            <w:pPr>
              <w:spacing w:line="276" w:lineRule="auto"/>
              <w:rPr>
                <w:lang w:val="en-GB"/>
              </w:rPr>
            </w:pPr>
            <w:r w:rsidRPr="00314845">
              <w:rPr>
                <w:lang w:val="en-GB"/>
              </w:rPr>
              <w:t>20 ha</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Vegetables (tomato, cucumber, cauliflower)</w:t>
            </w:r>
          </w:p>
        </w:tc>
        <w:tc>
          <w:tcPr>
            <w:tcW w:w="2337" w:type="dxa"/>
          </w:tcPr>
          <w:p w:rsidR="007F3DC4" w:rsidRPr="00314845" w:rsidRDefault="007F3DC4" w:rsidP="00DA6A98">
            <w:pPr>
              <w:spacing w:line="276" w:lineRule="auto"/>
              <w:rPr>
                <w:lang w:val="en-GB"/>
              </w:rPr>
            </w:pPr>
            <w:r w:rsidRPr="00314845">
              <w:rPr>
                <w:lang w:val="en-GB"/>
              </w:rPr>
              <w:t>10 ha</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Fruit trees</w:t>
            </w:r>
          </w:p>
        </w:tc>
        <w:tc>
          <w:tcPr>
            <w:tcW w:w="2337" w:type="dxa"/>
          </w:tcPr>
          <w:p w:rsidR="007F3DC4" w:rsidRPr="00314845" w:rsidRDefault="007F3DC4" w:rsidP="00DA6A98">
            <w:pPr>
              <w:spacing w:line="276" w:lineRule="auto"/>
              <w:rPr>
                <w:lang w:val="en-GB"/>
              </w:rPr>
            </w:pPr>
            <w:r w:rsidRPr="00314845">
              <w:rPr>
                <w:lang w:val="en-GB"/>
              </w:rPr>
              <w:t xml:space="preserve">5 ha </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Berries</w:t>
            </w:r>
          </w:p>
        </w:tc>
        <w:tc>
          <w:tcPr>
            <w:tcW w:w="2337" w:type="dxa"/>
          </w:tcPr>
          <w:p w:rsidR="007F3DC4" w:rsidRPr="00314845" w:rsidRDefault="007F3DC4" w:rsidP="00DA6A98">
            <w:pPr>
              <w:spacing w:line="276" w:lineRule="auto"/>
              <w:rPr>
                <w:lang w:val="en-GB"/>
              </w:rPr>
            </w:pPr>
            <w:r w:rsidRPr="00314845">
              <w:rPr>
                <w:lang w:val="en-GB"/>
              </w:rPr>
              <w:t xml:space="preserve">5 ha </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 xml:space="preserve">Ornamentals, field, tractor mounted application, </w:t>
            </w:r>
          </w:p>
          <w:p w:rsidR="007F3DC4" w:rsidRPr="00314845" w:rsidRDefault="007F3DC4" w:rsidP="00DA6A98">
            <w:pPr>
              <w:spacing w:line="276" w:lineRule="auto"/>
              <w:rPr>
                <w:lang w:val="en-GB"/>
              </w:rPr>
            </w:pPr>
            <w:r w:rsidRPr="00314845">
              <w:rPr>
                <w:lang w:val="en-GB"/>
              </w:rPr>
              <w:t xml:space="preserve">green house, </w:t>
            </w:r>
          </w:p>
          <w:p w:rsidR="007F3DC4" w:rsidRPr="00314845" w:rsidRDefault="007F3DC4" w:rsidP="00DA6A98">
            <w:pPr>
              <w:spacing w:line="276" w:lineRule="auto"/>
              <w:rPr>
                <w:lang w:val="en-GB"/>
              </w:rPr>
            </w:pPr>
            <w:r w:rsidRPr="00314845">
              <w:rPr>
                <w:lang w:val="en-GB"/>
              </w:rPr>
              <w:t>hand held application outdoors</w:t>
            </w:r>
          </w:p>
        </w:tc>
        <w:tc>
          <w:tcPr>
            <w:tcW w:w="2337" w:type="dxa"/>
          </w:tcPr>
          <w:p w:rsidR="007F3DC4" w:rsidRPr="00314845" w:rsidRDefault="007F3DC4" w:rsidP="00DA6A98">
            <w:pPr>
              <w:spacing w:line="276" w:lineRule="auto"/>
              <w:rPr>
                <w:lang w:val="en-GB"/>
              </w:rPr>
            </w:pPr>
            <w:r w:rsidRPr="00314845">
              <w:rPr>
                <w:lang w:val="en-GB"/>
              </w:rPr>
              <w:t>1 ha</w:t>
            </w:r>
          </w:p>
        </w:tc>
      </w:tr>
      <w:tr w:rsidR="007F3DC4" w:rsidRPr="00314845" w:rsidTr="00DA6A98">
        <w:tc>
          <w:tcPr>
            <w:tcW w:w="5284" w:type="dxa"/>
          </w:tcPr>
          <w:p w:rsidR="007F3DC4" w:rsidRPr="00314845" w:rsidRDefault="007F3DC4" w:rsidP="00DA6A98">
            <w:pPr>
              <w:spacing w:line="276" w:lineRule="auto"/>
              <w:rPr>
                <w:lang w:val="en-GB"/>
              </w:rPr>
            </w:pPr>
            <w:r w:rsidRPr="00314845">
              <w:rPr>
                <w:lang w:val="en-GB"/>
              </w:rPr>
              <w:t>Amateur hand held application outdoors</w:t>
            </w:r>
          </w:p>
        </w:tc>
        <w:tc>
          <w:tcPr>
            <w:tcW w:w="2337" w:type="dxa"/>
          </w:tcPr>
          <w:p w:rsidR="007F3DC4" w:rsidRPr="00314845" w:rsidRDefault="007F3DC4" w:rsidP="00DA6A98">
            <w:pPr>
              <w:spacing w:line="276" w:lineRule="auto"/>
              <w:rPr>
                <w:lang w:val="en-GB"/>
              </w:rPr>
            </w:pPr>
            <w:r>
              <w:rPr>
                <w:lang w:val="en-GB"/>
              </w:rPr>
              <w:t>0.</w:t>
            </w:r>
            <w:r w:rsidRPr="00314845">
              <w:rPr>
                <w:lang w:val="en-GB"/>
              </w:rPr>
              <w:t>1 ha</w:t>
            </w:r>
          </w:p>
        </w:tc>
      </w:tr>
    </w:tbl>
    <w:p w:rsidR="007F3DC4" w:rsidRDefault="007F3DC4" w:rsidP="00DF77E6">
      <w:pPr>
        <w:ind w:firstLine="0"/>
        <w:rPr>
          <w:lang w:val="en-GB"/>
        </w:rPr>
      </w:pPr>
    </w:p>
    <w:p w:rsidR="007F3DC4" w:rsidRPr="00314845" w:rsidRDefault="007F3DC4" w:rsidP="00F86282">
      <w:pPr>
        <w:pStyle w:val="Overskrift2"/>
        <w:numPr>
          <w:ilvl w:val="0"/>
          <w:numId w:val="0"/>
        </w:numPr>
        <w:ind w:left="1570" w:hanging="578"/>
        <w:rPr>
          <w:lang w:val="en-GB"/>
        </w:rPr>
      </w:pPr>
      <w:bookmarkStart w:id="124" w:name="_Toc350256816"/>
      <w:bookmarkStart w:id="125" w:name="_Toc383701087"/>
      <w:r>
        <w:rPr>
          <w:lang w:val="en-GB"/>
        </w:rPr>
        <w:t>4.3</w:t>
      </w:r>
      <w:r>
        <w:rPr>
          <w:lang w:val="en-GB"/>
        </w:rPr>
        <w:tab/>
      </w:r>
      <w:r w:rsidRPr="00314845">
        <w:rPr>
          <w:lang w:val="en-GB"/>
        </w:rPr>
        <w:t>Residues</w:t>
      </w:r>
      <w:bookmarkEnd w:id="124"/>
      <w:bookmarkEnd w:id="125"/>
    </w:p>
    <w:p w:rsidR="00FE18CD" w:rsidRDefault="007F3DC4" w:rsidP="00235668">
      <w:pPr>
        <w:ind w:firstLine="357"/>
        <w:jc w:val="both"/>
        <w:rPr>
          <w:lang w:val="en-GB"/>
        </w:rPr>
      </w:pPr>
      <w:r>
        <w:rPr>
          <w:lang w:val="en-GB"/>
        </w:rPr>
        <w:t>The applicant should write a separate draft registration report (dRR) for the northern zone only instead of a core dRR for whole EU. The GAP and the residue data should reflect the intended use in the northern zone.</w:t>
      </w:r>
    </w:p>
    <w:p w:rsidR="007F3DC4" w:rsidRDefault="007F3DC4" w:rsidP="00235668">
      <w:pPr>
        <w:ind w:firstLine="357"/>
        <w:jc w:val="both"/>
        <w:rPr>
          <w:lang w:val="en-GB"/>
        </w:rPr>
      </w:pPr>
      <w:r>
        <w:rPr>
          <w:lang w:val="en-GB"/>
        </w:rPr>
        <w:t>Headlines not mentioned in this guidance document should be dealt with in accordance with the guidance document on the presentation and evaluation of dossiers according to annex III of Directive 91/414/EEC in the format of a (draft) Registration Report (SANCO/6895/2009 rev1 from 2 October 2009</w:t>
      </w:r>
      <w:r w:rsidRPr="00514DF9">
        <w:rPr>
          <w:highlight w:val="yellow"/>
          <w:lang w:val="en-GB"/>
        </w:rPr>
        <w:t>, with later updates/revisions</w:t>
      </w:r>
      <w:r w:rsidR="00235668">
        <w:rPr>
          <w:lang w:val="en-GB"/>
        </w:rPr>
        <w:t>).</w:t>
      </w:r>
    </w:p>
    <w:p w:rsidR="007F3DC4" w:rsidRDefault="007F3DC4" w:rsidP="00235668">
      <w:pPr>
        <w:ind w:firstLine="357"/>
        <w:jc w:val="both"/>
        <w:rPr>
          <w:lang w:val="en-GB"/>
        </w:rPr>
      </w:pPr>
    </w:p>
    <w:p w:rsidR="007F3DC4" w:rsidRPr="00EB3ABF" w:rsidRDefault="007F3DC4" w:rsidP="00235668">
      <w:pPr>
        <w:ind w:firstLine="357"/>
        <w:jc w:val="both"/>
        <w:rPr>
          <w:lang w:val="en-GB"/>
        </w:rPr>
      </w:pPr>
      <w:r w:rsidRPr="00EB3ABF">
        <w:rPr>
          <w:lang w:val="en-GB"/>
        </w:rPr>
        <w:t xml:space="preserve">The following guidance documents should be used for the core assessment for the northern zone: </w:t>
      </w:r>
    </w:p>
    <w:p w:rsidR="007F3DC4" w:rsidRPr="00EB3ABF" w:rsidRDefault="007F3DC4" w:rsidP="00235668">
      <w:pPr>
        <w:ind w:firstLine="357"/>
        <w:rPr>
          <w:lang w:val="en-GB"/>
        </w:rPr>
      </w:pP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The “Lundehn guidelines”: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SANCO/7028/VI/95 rev.3. 22 July 1997. Appendix A – Metabolism and distribution in plants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SANCO/7029/VI/95 rev. 5. 22 July 1997. Appendix B – General recommendations for the design, preparation and realization of residue trials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SANCO/7524/VI/95 rev. 2. 22 July 1997. Appendix C – Testing of plant protection products in rotational crops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lastRenderedPageBreak/>
        <w:t>SANCO/7525/VI/95 rev. 9. 01 March 2011. Appendix D – Comparability, extrapolation, group tolerance and data requirements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SANCO/7035/VI/95 rev. 5. 22 July 1997. Appendix E – Processing studies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SANCO/7030/VI/95 rev. 3. 22 July 1997. Appendix F – Metabolism and distribution in domestic animals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SANCO/7031/VI/95 rev. 4. 22 July 1996. Appendix G – Livestock feeding studies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SANCO/7032/VI/95 rev. 5. 22 July 1997. Appendix H – Storage stability of residue samples</w:t>
      </w:r>
    </w:p>
    <w:p w:rsidR="007F3DC4" w:rsidRPr="00EB3ABF" w:rsidRDefault="007F3DC4" w:rsidP="001757EE">
      <w:pPr>
        <w:pStyle w:val="Brdtekst2"/>
        <w:numPr>
          <w:ilvl w:val="0"/>
          <w:numId w:val="16"/>
        </w:numPr>
        <w:jc w:val="both"/>
        <w:rPr>
          <w:sz w:val="22"/>
          <w:szCs w:val="22"/>
          <w:lang w:val="en-GB"/>
        </w:rPr>
      </w:pPr>
      <w:r w:rsidRPr="00EB3ABF">
        <w:rPr>
          <w:sz w:val="22"/>
          <w:szCs w:val="22"/>
          <w:lang w:val="en-GB"/>
        </w:rPr>
        <w:t>SANCO/7039/VI/95 EN. 22 July 1997. Appendix I – Calculation of maximum residue levels and safety intervals</w:t>
      </w:r>
    </w:p>
    <w:p w:rsidR="007F3DC4" w:rsidRPr="00EB3ABF" w:rsidRDefault="007F3DC4">
      <w:pPr>
        <w:numPr>
          <w:ilvl w:val="0"/>
          <w:numId w:val="16"/>
        </w:numPr>
        <w:jc w:val="both"/>
        <w:rPr>
          <w:highlight w:val="yellow"/>
          <w:lang w:val="en-GB"/>
        </w:rPr>
      </w:pPr>
      <w:r w:rsidRPr="00EB3ABF">
        <w:rPr>
          <w:highlight w:val="yellow"/>
          <w:lang w:val="en-GB"/>
        </w:rPr>
        <w:t xml:space="preserve">SANCO/3029/99 EU, rev.4, 11 July 2000- Residues: Guidance for generating and reporting methods of analysis in support of pre-registration data requirements </w:t>
      </w:r>
    </w:p>
    <w:p w:rsidR="007F3DC4" w:rsidRPr="00EB3ABF" w:rsidRDefault="007F3DC4" w:rsidP="001757EE">
      <w:pPr>
        <w:numPr>
          <w:ilvl w:val="0"/>
          <w:numId w:val="16"/>
        </w:numPr>
        <w:jc w:val="both"/>
        <w:rPr>
          <w:highlight w:val="yellow"/>
        </w:rPr>
      </w:pPr>
      <w:r w:rsidRPr="00EB3ABF">
        <w:rPr>
          <w:highlight w:val="yellow"/>
        </w:rPr>
        <w:t>MANUAL Part E EPCO Working Documents - Technical Advice No E 4, revision 4 (September 2005)</w:t>
      </w:r>
    </w:p>
    <w:p w:rsidR="007F3DC4" w:rsidRDefault="007F3DC4" w:rsidP="001757EE">
      <w:pPr>
        <w:jc w:val="both"/>
      </w:pPr>
      <w:r w:rsidRPr="00EB3ABF">
        <w:rPr>
          <w:highlight w:val="yellow"/>
        </w:rPr>
        <w:t>OECD GUIDELINE FOR THE TESTING OF CHEMICALS Magnitude of the Pesticide Residues in Processed Commodities, OECD/OCDE 508 Adopted: 3 October 2008</w:t>
      </w:r>
    </w:p>
    <w:p w:rsidR="00FE18CD" w:rsidRPr="00EB3ABF" w:rsidRDefault="00FE18CD" w:rsidP="001757EE">
      <w:pPr>
        <w:jc w:val="both"/>
        <w:rPr>
          <w:lang w:val="en-GB"/>
        </w:rPr>
      </w:pPr>
    </w:p>
    <w:p w:rsidR="007F3DC4" w:rsidRDefault="007F3DC4" w:rsidP="001757EE">
      <w:pPr>
        <w:pStyle w:val="Brdtekst2"/>
        <w:jc w:val="both"/>
      </w:pPr>
      <w:r w:rsidRPr="00EB3ABF">
        <w:rPr>
          <w:sz w:val="22"/>
          <w:szCs w:val="22"/>
          <w:lang w:val="en-GB"/>
        </w:rPr>
        <w:t xml:space="preserve">Specific national requirements are specified for each country in </w:t>
      </w:r>
      <w:r w:rsidR="00986C60">
        <w:fldChar w:fldCharType="begin"/>
      </w:r>
      <w:r w:rsidR="00986C60">
        <w:instrText xml:space="preserve"> REF _Ref272089116 \h  \* MERGEFORMAT </w:instrText>
      </w:r>
      <w:r w:rsidR="00986C60">
        <w:fldChar w:fldCharType="separate"/>
      </w:r>
      <w:r w:rsidR="00ED0F87" w:rsidRPr="00ED0F87">
        <w:rPr>
          <w:b/>
          <w:color w:val="0070C0"/>
          <w:sz w:val="22"/>
          <w:szCs w:val="22"/>
          <w:lang w:val="en-GB"/>
        </w:rPr>
        <w:t>9</w:t>
      </w:r>
      <w:r w:rsidR="00ED0F87" w:rsidRPr="00ED0F87">
        <w:rPr>
          <w:b/>
          <w:color w:val="0070C0"/>
          <w:sz w:val="22"/>
          <w:szCs w:val="22"/>
          <w:lang w:val="en-GB"/>
        </w:rPr>
        <w:tab/>
        <w:t>Appendix</w:t>
      </w:r>
      <w:r w:rsidR="00ED0F87" w:rsidRPr="00ED0F87">
        <w:rPr>
          <w:b/>
          <w:sz w:val="22"/>
          <w:szCs w:val="22"/>
          <w:lang w:val="en-GB"/>
        </w:rPr>
        <w:t xml:space="preserve"> </w:t>
      </w:r>
      <w:r w:rsidR="00ED0F87" w:rsidRPr="00ED0F87">
        <w:rPr>
          <w:b/>
          <w:color w:val="0070C0"/>
          <w:sz w:val="22"/>
          <w:szCs w:val="22"/>
          <w:lang w:val="en-GB"/>
        </w:rPr>
        <w:t>V: Summary of  national requirements for Annex III</w:t>
      </w:r>
      <w:r w:rsidR="00ED0F87" w:rsidRPr="00ED0F87">
        <w:rPr>
          <w:sz w:val="22"/>
          <w:szCs w:val="22"/>
          <w:lang w:val="en-GB"/>
        </w:rPr>
        <w:t xml:space="preserve"> dossiers</w:t>
      </w:r>
      <w:r w:rsidR="00986C60">
        <w:fldChar w:fldCharType="end"/>
      </w:r>
      <w:r w:rsidRPr="0051540B">
        <w:t xml:space="preserve">. </w:t>
      </w:r>
    </w:p>
    <w:p w:rsidR="007F3DC4" w:rsidRPr="0051540B" w:rsidRDefault="007F3DC4" w:rsidP="0012444A">
      <w:pPr>
        <w:pStyle w:val="Brdtekst2"/>
      </w:pPr>
    </w:p>
    <w:p w:rsidR="007F3DC4" w:rsidRDefault="007F3DC4" w:rsidP="00F86282">
      <w:pPr>
        <w:pStyle w:val="Overskrift3"/>
        <w:numPr>
          <w:ilvl w:val="0"/>
          <w:numId w:val="0"/>
        </w:numPr>
        <w:ind w:left="1570" w:hanging="578"/>
      </w:pPr>
      <w:bookmarkStart w:id="126" w:name="_Toc350256817"/>
      <w:bookmarkStart w:id="127" w:name="_Toc383701088"/>
      <w:r w:rsidRPr="0051540B">
        <w:t>4.3.1</w:t>
      </w:r>
      <w:r>
        <w:tab/>
      </w:r>
      <w:r w:rsidRPr="0051540B">
        <w:t>St</w:t>
      </w:r>
      <w:r>
        <w:t>ability of residues</w:t>
      </w:r>
      <w:bookmarkEnd w:id="126"/>
      <w:bookmarkEnd w:id="127"/>
    </w:p>
    <w:p w:rsidR="007F3DC4" w:rsidRPr="0010015E" w:rsidRDefault="007F3DC4" w:rsidP="001B4625">
      <w:pPr>
        <w:ind w:firstLine="357"/>
        <w:jc w:val="both"/>
        <w:rPr>
          <w:lang w:val="en-GB"/>
        </w:rPr>
      </w:pPr>
      <w:r w:rsidRPr="00492BD5">
        <w:rPr>
          <w:lang w:val="en-GB"/>
        </w:rPr>
        <w:t>Information on storage stability shall be included as well as the storage period between harvest and analysis in the residue trials. Alternatively, indicate whether the analyses have been performed within the period given for storage stability</w:t>
      </w:r>
      <w:r w:rsidRPr="0010015E">
        <w:rPr>
          <w:lang w:val="en-GB"/>
        </w:rPr>
        <w:t>.</w:t>
      </w:r>
    </w:p>
    <w:p w:rsidR="007F3DC4" w:rsidRPr="008E50AB" w:rsidRDefault="007F3DC4" w:rsidP="001B4625">
      <w:pPr>
        <w:ind w:firstLine="357"/>
        <w:rPr>
          <w:lang w:val="en-GB"/>
        </w:rPr>
      </w:pPr>
    </w:p>
    <w:p w:rsidR="007F3DC4" w:rsidRPr="004E4789" w:rsidRDefault="007F3DC4" w:rsidP="00F86282">
      <w:pPr>
        <w:pStyle w:val="Overskrift3"/>
        <w:numPr>
          <w:ilvl w:val="0"/>
          <w:numId w:val="0"/>
        </w:numPr>
        <w:ind w:left="1570" w:hanging="578"/>
      </w:pPr>
      <w:bookmarkStart w:id="128" w:name="_Toc350256818"/>
      <w:bookmarkStart w:id="129" w:name="_Toc383701089"/>
      <w:r w:rsidRPr="008F1802">
        <w:t>4.3.2</w:t>
      </w:r>
      <w:r w:rsidRPr="004E4789">
        <w:tab/>
        <w:t>Studies on metabolism in plants or livestock</w:t>
      </w:r>
      <w:bookmarkEnd w:id="128"/>
      <w:bookmarkEnd w:id="129"/>
    </w:p>
    <w:p w:rsidR="007F3DC4" w:rsidRPr="00492BD5" w:rsidRDefault="007F3DC4" w:rsidP="001757EE">
      <w:pPr>
        <w:ind w:firstLine="357"/>
        <w:jc w:val="both"/>
        <w:rPr>
          <w:lang w:val="en-GB"/>
        </w:rPr>
      </w:pPr>
      <w:r w:rsidRPr="000F6813">
        <w:rPr>
          <w:lang w:val="en-GB"/>
        </w:rPr>
        <w:t xml:space="preserve">Insert brief summary of metabolism, distribution and expression of residue data in plants and livestock or cross reference to EU review.  </w:t>
      </w:r>
      <w:r w:rsidRPr="00492BD5">
        <w:rPr>
          <w:lang w:val="en-GB"/>
        </w:rPr>
        <w:t>It shall be mentioned in which commodities and animals the metabolism studies are performed. Also unresolved problems/items from the EFSA conclusion report sha</w:t>
      </w:r>
      <w:r>
        <w:rPr>
          <w:lang w:val="en-GB"/>
        </w:rPr>
        <w:t xml:space="preserve">ll be mentioned as well as how </w:t>
      </w:r>
      <w:r w:rsidRPr="00492BD5">
        <w:rPr>
          <w:lang w:val="en-GB"/>
        </w:rPr>
        <w:t>they are solved, e.g. new studies.</w:t>
      </w:r>
    </w:p>
    <w:p w:rsidR="007F3DC4" w:rsidRPr="00492BD5" w:rsidRDefault="007F3DC4" w:rsidP="001757EE">
      <w:pPr>
        <w:jc w:val="both"/>
        <w:rPr>
          <w:lang w:val="en-GB"/>
        </w:rPr>
      </w:pPr>
    </w:p>
    <w:p w:rsidR="007F3DC4" w:rsidRDefault="007F3DC4" w:rsidP="001757EE">
      <w:pPr>
        <w:jc w:val="both"/>
        <w:rPr>
          <w:lang w:val="en-GB"/>
        </w:rPr>
      </w:pPr>
      <w:r w:rsidRPr="00492BD5">
        <w:rPr>
          <w:lang w:val="en-GB"/>
        </w:rPr>
        <w:t>Residue definitions currently in place for both monitoring and risk assessment shall be mentioned and a reference included.  If there is a conversion factor from the residue definition for monitoring to risk assessment the factor shall be stated.</w:t>
      </w:r>
      <w:r>
        <w:rPr>
          <w:lang w:val="en-GB"/>
        </w:rPr>
        <w:t xml:space="preserve"> </w:t>
      </w:r>
    </w:p>
    <w:p w:rsidR="00FE18CD" w:rsidRDefault="00FE18CD" w:rsidP="001757EE">
      <w:pPr>
        <w:jc w:val="both"/>
        <w:rPr>
          <w:lang w:val="en-GB"/>
        </w:rPr>
      </w:pPr>
    </w:p>
    <w:p w:rsidR="007F3DC4" w:rsidRDefault="007F3DC4" w:rsidP="00F86282">
      <w:pPr>
        <w:pStyle w:val="Overskrift3"/>
        <w:numPr>
          <w:ilvl w:val="0"/>
          <w:numId w:val="0"/>
        </w:numPr>
        <w:ind w:left="1570" w:hanging="578"/>
        <w:rPr>
          <w:lang w:val="en-GB"/>
        </w:rPr>
      </w:pPr>
      <w:bookmarkStart w:id="130" w:name="_Toc350256819"/>
      <w:bookmarkStart w:id="131" w:name="_Toc383701090"/>
      <w:r>
        <w:rPr>
          <w:lang w:val="en-GB"/>
        </w:rPr>
        <w:t>4.3.3</w:t>
      </w:r>
      <w:r>
        <w:rPr>
          <w:lang w:val="en-GB"/>
        </w:rPr>
        <w:tab/>
        <w:t>Residue trials (supervised field trials)</w:t>
      </w:r>
      <w:bookmarkEnd w:id="130"/>
      <w:bookmarkEnd w:id="131"/>
    </w:p>
    <w:p w:rsidR="007F3DC4" w:rsidRDefault="007F3DC4" w:rsidP="001757EE">
      <w:pPr>
        <w:jc w:val="both"/>
        <w:rPr>
          <w:lang w:val="en-GB"/>
        </w:rPr>
      </w:pPr>
      <w:r>
        <w:rPr>
          <w:color w:val="000000"/>
          <w:lang w:val="en-GB"/>
        </w:rPr>
        <w:t xml:space="preserve">Supervised field trials from Northern residue zone, defined in guidance document SANCO/7525/VI/95, should be used. </w:t>
      </w:r>
      <w:r>
        <w:rPr>
          <w:lang w:val="en-GB"/>
        </w:rPr>
        <w:t xml:space="preserve">Insert </w:t>
      </w:r>
      <w:r w:rsidRPr="00492BD5">
        <w:rPr>
          <w:lang w:val="en-GB"/>
        </w:rPr>
        <w:t>at least a</w:t>
      </w:r>
      <w:r w:rsidRPr="0010015E">
        <w:rPr>
          <w:lang w:val="en-GB"/>
        </w:rPr>
        <w:t xml:space="preserve"> brief summary of residue trials </w:t>
      </w:r>
      <w:r w:rsidRPr="00492BD5">
        <w:rPr>
          <w:lang w:val="en-GB"/>
        </w:rPr>
        <w:t>for all uses (e.g. summary schemes)</w:t>
      </w:r>
      <w:r w:rsidRPr="0010015E">
        <w:rPr>
          <w:lang w:val="en-GB"/>
        </w:rPr>
        <w:t xml:space="preserve"> including,</w:t>
      </w:r>
      <w:r>
        <w:rPr>
          <w:lang w:val="en-GB"/>
        </w:rPr>
        <w:t xml:space="preserve"> </w:t>
      </w:r>
    </w:p>
    <w:p w:rsidR="007F3DC4" w:rsidRDefault="007F3DC4" w:rsidP="001757EE">
      <w:pPr>
        <w:pStyle w:val="Luettelokappale1"/>
        <w:numPr>
          <w:ilvl w:val="0"/>
          <w:numId w:val="14"/>
        </w:numPr>
        <w:jc w:val="both"/>
        <w:rPr>
          <w:lang w:val="en-GB"/>
        </w:rPr>
      </w:pPr>
      <w:r>
        <w:rPr>
          <w:rFonts w:cs="Arial"/>
          <w:bCs/>
        </w:rPr>
        <w:t>Report No. and Location including Postal Code</w:t>
      </w:r>
    </w:p>
    <w:p w:rsidR="007F3DC4" w:rsidRDefault="007F3DC4" w:rsidP="001757EE">
      <w:pPr>
        <w:pStyle w:val="Luettelokappale1"/>
        <w:numPr>
          <w:ilvl w:val="0"/>
          <w:numId w:val="14"/>
        </w:numPr>
        <w:jc w:val="both"/>
        <w:rPr>
          <w:lang w:val="en-GB"/>
        </w:rPr>
      </w:pPr>
      <w:r>
        <w:rPr>
          <w:rFonts w:cs="Arial"/>
          <w:bCs/>
        </w:rPr>
        <w:t>Commodity/Variety</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Date of 1. Sowing or Planting, 2. Flowering, 3. Harvest</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Application rate per treatment (g as/hl &amp; water l/ha &amp; g as/ha)</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Method of treatment</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Dates of treatment(s) or no of treatment(s) and last date</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Spray interval (days)</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lastRenderedPageBreak/>
        <w:t>Growth stage at last treatment or date</w:t>
      </w:r>
    </w:p>
    <w:p w:rsidR="007F3DC4" w:rsidRPr="00510D0E" w:rsidRDefault="007F3DC4" w:rsidP="001757EE">
      <w:pPr>
        <w:pStyle w:val="Tabell"/>
        <w:numPr>
          <w:ilvl w:val="0"/>
          <w:numId w:val="14"/>
        </w:numPr>
        <w:jc w:val="both"/>
        <w:rPr>
          <w:rFonts w:ascii="Calibri" w:hAnsi="Calibri" w:cs="Arial"/>
          <w:bCs/>
          <w:sz w:val="22"/>
          <w:szCs w:val="22"/>
        </w:rPr>
      </w:pPr>
      <w:r>
        <w:rPr>
          <w:rFonts w:ascii="Calibri" w:hAnsi="Calibri" w:cs="Arial"/>
          <w:bCs/>
          <w:sz w:val="22"/>
          <w:szCs w:val="22"/>
        </w:rPr>
        <w:t>Portion analyzed</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Residues (mg/kg)</w:t>
      </w:r>
    </w:p>
    <w:p w:rsidR="007F3DC4" w:rsidRDefault="007F3DC4" w:rsidP="001757EE">
      <w:pPr>
        <w:pStyle w:val="Tabell"/>
        <w:numPr>
          <w:ilvl w:val="0"/>
          <w:numId w:val="14"/>
        </w:numPr>
        <w:jc w:val="both"/>
        <w:rPr>
          <w:rFonts w:ascii="Calibri" w:hAnsi="Calibri" w:cs="Arial"/>
          <w:bCs/>
          <w:sz w:val="22"/>
          <w:szCs w:val="22"/>
        </w:rPr>
      </w:pPr>
      <w:r>
        <w:rPr>
          <w:rFonts w:ascii="Calibri" w:hAnsi="Calibri" w:cs="Arial"/>
          <w:bCs/>
          <w:sz w:val="22"/>
          <w:szCs w:val="22"/>
        </w:rPr>
        <w:t>PHI (days)</w:t>
      </w:r>
    </w:p>
    <w:p w:rsidR="007F3DC4" w:rsidRDefault="007F3DC4" w:rsidP="001757EE">
      <w:pPr>
        <w:pStyle w:val="Tabell"/>
        <w:numPr>
          <w:ilvl w:val="0"/>
          <w:numId w:val="14"/>
        </w:numPr>
        <w:jc w:val="both"/>
        <w:rPr>
          <w:rFonts w:ascii="Calibri" w:hAnsi="Calibri"/>
          <w:sz w:val="22"/>
          <w:szCs w:val="22"/>
        </w:rPr>
      </w:pPr>
      <w:r>
        <w:rPr>
          <w:rFonts w:ascii="Calibri" w:hAnsi="Calibri" w:cs="Arial"/>
          <w:bCs/>
          <w:sz w:val="22"/>
          <w:szCs w:val="22"/>
        </w:rPr>
        <w:t>Remarks</w:t>
      </w:r>
    </w:p>
    <w:p w:rsidR="007F3DC4" w:rsidRDefault="007F3DC4" w:rsidP="001757EE">
      <w:pPr>
        <w:jc w:val="both"/>
        <w:rPr>
          <w:lang w:val="en-GB"/>
        </w:rPr>
      </w:pPr>
    </w:p>
    <w:p w:rsidR="007F3DC4" w:rsidRPr="00492BD5" w:rsidRDefault="007F3DC4" w:rsidP="001757EE">
      <w:pPr>
        <w:ind w:firstLine="357"/>
        <w:jc w:val="both"/>
        <w:rPr>
          <w:lang w:val="en-GB"/>
        </w:rPr>
      </w:pPr>
      <w:r>
        <w:rPr>
          <w:lang w:val="en-GB"/>
        </w:rPr>
        <w:t xml:space="preserve">Include also a statement of the validity of the analytical methods used and explain extrapolation between crops (according to the guidance document </w:t>
      </w:r>
      <w:r>
        <w:rPr>
          <w:color w:val="000000"/>
          <w:lang w:val="en-GB"/>
        </w:rPr>
        <w:t>SANCO/7525/VI/95</w:t>
      </w:r>
      <w:r>
        <w:rPr>
          <w:lang w:val="en-GB"/>
        </w:rPr>
        <w:t xml:space="preserve">). </w:t>
      </w:r>
      <w:r w:rsidRPr="00492BD5">
        <w:rPr>
          <w:lang w:val="en-GB"/>
        </w:rPr>
        <w:t>Indicate if the methods include analysis of all substances included in the residue definition for both monitoring and risk assessment.</w:t>
      </w:r>
    </w:p>
    <w:p w:rsidR="007F3DC4" w:rsidRDefault="007F3DC4" w:rsidP="0012444A">
      <w:pPr>
        <w:ind w:firstLine="0"/>
        <w:rPr>
          <w:lang w:val="en-GB"/>
        </w:rPr>
      </w:pPr>
    </w:p>
    <w:p w:rsidR="007F3DC4" w:rsidRDefault="007F3DC4" w:rsidP="00F86282">
      <w:pPr>
        <w:pStyle w:val="Overskrift3"/>
        <w:numPr>
          <w:ilvl w:val="0"/>
          <w:numId w:val="0"/>
        </w:numPr>
        <w:pBdr>
          <w:bottom w:val="single" w:sz="4" w:space="2" w:color="95B3D7"/>
        </w:pBdr>
        <w:ind w:left="1570" w:hanging="578"/>
        <w:rPr>
          <w:lang w:val="en-GB"/>
        </w:rPr>
      </w:pPr>
      <w:bookmarkStart w:id="132" w:name="_Toc350256820"/>
      <w:bookmarkStart w:id="133" w:name="_Toc383701091"/>
      <w:r>
        <w:rPr>
          <w:lang w:val="en-GB"/>
        </w:rPr>
        <w:t>4.3.4</w:t>
      </w:r>
      <w:r>
        <w:rPr>
          <w:lang w:val="en-GB"/>
        </w:rPr>
        <w:tab/>
        <w:t>Livestock feeding studies</w:t>
      </w:r>
      <w:bookmarkEnd w:id="132"/>
      <w:bookmarkEnd w:id="133"/>
    </w:p>
    <w:p w:rsidR="007F3DC4" w:rsidRDefault="007F3DC4" w:rsidP="001757EE">
      <w:pPr>
        <w:ind w:firstLine="357"/>
        <w:jc w:val="both"/>
        <w:rPr>
          <w:lang w:val="en-GB"/>
        </w:rPr>
      </w:pPr>
      <w:r>
        <w:rPr>
          <w:lang w:val="en-GB"/>
        </w:rPr>
        <w:t xml:space="preserve">Insert brief summary of livestock feeding studies. </w:t>
      </w:r>
      <w:r w:rsidRPr="00492BD5">
        <w:rPr>
          <w:lang w:val="en-GB"/>
        </w:rPr>
        <w:t xml:space="preserve">If studies are not necessary (see </w:t>
      </w:r>
      <w:r w:rsidRPr="0010015E">
        <w:rPr>
          <w:color w:val="000000"/>
          <w:lang w:val="en-GB"/>
        </w:rPr>
        <w:t xml:space="preserve">guidance document SANCO/7031/VI/95) </w:t>
      </w:r>
      <w:r w:rsidRPr="00492BD5">
        <w:rPr>
          <w:lang w:val="en-GB"/>
        </w:rPr>
        <w:t>an explanation shall be given.</w:t>
      </w:r>
      <w:r>
        <w:rPr>
          <w:lang w:val="en-GB"/>
        </w:rPr>
        <w:t xml:space="preserve"> </w:t>
      </w:r>
    </w:p>
    <w:p w:rsidR="007F3DC4" w:rsidRDefault="007F3DC4" w:rsidP="00FE18CD">
      <w:pPr>
        <w:ind w:firstLine="0"/>
        <w:jc w:val="both"/>
        <w:rPr>
          <w:lang w:val="en-GB"/>
        </w:rPr>
      </w:pPr>
    </w:p>
    <w:p w:rsidR="007F3DC4" w:rsidRDefault="007F3DC4" w:rsidP="00F86282">
      <w:pPr>
        <w:pStyle w:val="Overskrift3"/>
        <w:numPr>
          <w:ilvl w:val="0"/>
          <w:numId w:val="0"/>
        </w:numPr>
        <w:ind w:left="1570" w:hanging="578"/>
        <w:rPr>
          <w:lang w:val="en-GB"/>
        </w:rPr>
      </w:pPr>
      <w:bookmarkStart w:id="134" w:name="_Toc350256821"/>
      <w:bookmarkStart w:id="135" w:name="_Toc383701092"/>
      <w:r>
        <w:rPr>
          <w:lang w:val="en-GB"/>
        </w:rPr>
        <w:t>4.3.5</w:t>
      </w:r>
      <w:r>
        <w:rPr>
          <w:lang w:val="en-GB"/>
        </w:rPr>
        <w:tab/>
        <w:t>Studies on industrial processing and/or household preparation</w:t>
      </w:r>
      <w:bookmarkEnd w:id="134"/>
      <w:bookmarkEnd w:id="135"/>
    </w:p>
    <w:p w:rsidR="007F3DC4" w:rsidRDefault="007F3DC4" w:rsidP="001757EE">
      <w:pPr>
        <w:jc w:val="both"/>
        <w:rPr>
          <w:lang w:val="en-GB"/>
        </w:rPr>
      </w:pPr>
      <w:r>
        <w:rPr>
          <w:lang w:val="en-GB"/>
        </w:rPr>
        <w:t xml:space="preserve">Insert brief summary of studies on industrial processing and/or household preparation. </w:t>
      </w:r>
      <w:r w:rsidRPr="00492BD5">
        <w:rPr>
          <w:lang w:val="en-GB"/>
        </w:rPr>
        <w:t xml:space="preserve">If studies are not necessary (see </w:t>
      </w:r>
      <w:r w:rsidRPr="0010015E">
        <w:rPr>
          <w:color w:val="000000"/>
          <w:lang w:val="en-GB"/>
        </w:rPr>
        <w:t xml:space="preserve">guidance document SANCO/7035/VI/95) </w:t>
      </w:r>
      <w:r w:rsidRPr="00492BD5">
        <w:rPr>
          <w:lang w:val="en-GB"/>
        </w:rPr>
        <w:t>an explanation shall be given</w:t>
      </w:r>
      <w:r w:rsidRPr="0010015E">
        <w:rPr>
          <w:lang w:val="en-GB"/>
        </w:rPr>
        <w:t>.</w:t>
      </w:r>
      <w:r>
        <w:rPr>
          <w:lang w:val="en-GB"/>
        </w:rPr>
        <w:t xml:space="preserve"> </w:t>
      </w:r>
    </w:p>
    <w:p w:rsidR="007F3DC4" w:rsidRDefault="007F3DC4" w:rsidP="007C3B0F">
      <w:pPr>
        <w:ind w:firstLine="0"/>
        <w:rPr>
          <w:lang w:val="en-GB"/>
        </w:rPr>
      </w:pPr>
    </w:p>
    <w:p w:rsidR="007F3DC4" w:rsidRDefault="007F3DC4" w:rsidP="00F86282">
      <w:pPr>
        <w:pStyle w:val="Overskrift3"/>
        <w:numPr>
          <w:ilvl w:val="0"/>
          <w:numId w:val="0"/>
        </w:numPr>
        <w:ind w:left="1570" w:hanging="578"/>
        <w:rPr>
          <w:lang w:val="en-GB"/>
        </w:rPr>
      </w:pPr>
      <w:bookmarkStart w:id="136" w:name="_Toc350256822"/>
      <w:bookmarkStart w:id="137" w:name="_Toc383701093"/>
      <w:r>
        <w:rPr>
          <w:lang w:val="en-GB"/>
        </w:rPr>
        <w:t>4.3.6</w:t>
      </w:r>
      <w:r>
        <w:rPr>
          <w:lang w:val="en-GB"/>
        </w:rPr>
        <w:tab/>
        <w:t>Studies for residues in representative succeeding crops</w:t>
      </w:r>
      <w:bookmarkEnd w:id="136"/>
      <w:bookmarkEnd w:id="137"/>
    </w:p>
    <w:p w:rsidR="007F3DC4" w:rsidRDefault="007F3DC4" w:rsidP="001757EE">
      <w:pPr>
        <w:jc w:val="both"/>
        <w:rPr>
          <w:lang w:val="en-GB"/>
        </w:rPr>
      </w:pPr>
      <w:r>
        <w:rPr>
          <w:lang w:val="en-GB"/>
        </w:rPr>
        <w:t>Insert brief summary of studies for residues in representative succeeding crops</w:t>
      </w:r>
      <w:r w:rsidRPr="0010015E">
        <w:rPr>
          <w:lang w:val="en-GB"/>
        </w:rPr>
        <w:t xml:space="preserve">. </w:t>
      </w:r>
      <w:r w:rsidRPr="00492BD5">
        <w:rPr>
          <w:lang w:val="en-GB"/>
        </w:rPr>
        <w:t xml:space="preserve">If studies are not necessary (see </w:t>
      </w:r>
      <w:r w:rsidRPr="0010015E">
        <w:rPr>
          <w:color w:val="000000"/>
          <w:lang w:val="en-GB"/>
        </w:rPr>
        <w:t xml:space="preserve">guidance document SANCO/7524/VI/95) </w:t>
      </w:r>
      <w:r w:rsidRPr="00492BD5">
        <w:rPr>
          <w:lang w:val="en-GB"/>
        </w:rPr>
        <w:t>an explanation shall be given</w:t>
      </w:r>
      <w:r w:rsidRPr="0010015E">
        <w:rPr>
          <w:lang w:val="en-GB"/>
        </w:rPr>
        <w:t>.</w:t>
      </w:r>
    </w:p>
    <w:p w:rsidR="007F3DC4" w:rsidRDefault="007F3DC4" w:rsidP="007C3B0F">
      <w:pPr>
        <w:ind w:firstLine="0"/>
        <w:rPr>
          <w:lang w:val="en-GB"/>
        </w:rPr>
      </w:pPr>
    </w:p>
    <w:p w:rsidR="007F3DC4" w:rsidRDefault="007F3DC4" w:rsidP="0093463E">
      <w:pPr>
        <w:pStyle w:val="Overskrift3"/>
        <w:numPr>
          <w:ilvl w:val="0"/>
          <w:numId w:val="0"/>
        </w:numPr>
        <w:ind w:left="1570" w:hanging="578"/>
        <w:rPr>
          <w:lang w:val="en-GB"/>
        </w:rPr>
      </w:pPr>
      <w:bookmarkStart w:id="138" w:name="_Toc350256823"/>
      <w:bookmarkStart w:id="139" w:name="_Toc383701094"/>
      <w:r>
        <w:rPr>
          <w:lang w:val="en-GB"/>
        </w:rPr>
        <w:t>4.3.7</w:t>
      </w:r>
      <w:r>
        <w:rPr>
          <w:lang w:val="en-GB"/>
        </w:rPr>
        <w:tab/>
        <w:t>Estimation of Exposure Through Diet and Other Means</w:t>
      </w:r>
      <w:bookmarkEnd w:id="138"/>
      <w:bookmarkEnd w:id="139"/>
    </w:p>
    <w:p w:rsidR="007F3DC4" w:rsidRDefault="007F3DC4" w:rsidP="007C3B0F">
      <w:pPr>
        <w:ind w:firstLine="357"/>
        <w:jc w:val="both"/>
        <w:rPr>
          <w:lang w:val="en-GB"/>
        </w:rPr>
      </w:pPr>
      <w:r>
        <w:rPr>
          <w:lang w:val="en-GB"/>
        </w:rPr>
        <w:t xml:space="preserve">It should be demonstrated that the uses of the evaluated plant protection product does not have any harmful effect on human including vulnerable population subgroups, or animal health, directly or indirectly through food, feed and drinking water. </w:t>
      </w:r>
    </w:p>
    <w:p w:rsidR="007F3DC4" w:rsidRDefault="007F3DC4" w:rsidP="007C3B0F">
      <w:pPr>
        <w:ind w:firstLine="357"/>
        <w:jc w:val="both"/>
        <w:rPr>
          <w:lang w:val="en-GB"/>
        </w:rPr>
      </w:pPr>
    </w:p>
    <w:p w:rsidR="007F3DC4" w:rsidRDefault="007F3DC4" w:rsidP="007C3B0F">
      <w:pPr>
        <w:ind w:firstLine="357"/>
        <w:jc w:val="both"/>
        <w:rPr>
          <w:lang w:val="en-GB"/>
        </w:rPr>
      </w:pPr>
      <w:r>
        <w:rPr>
          <w:lang w:val="en-GB"/>
        </w:rPr>
        <w:t>The assessment of residues on and in food or feed should include estimate acute and chronic exposure levels in relation to toxicological reference values and endpoints for all relevant residue species.   Also known cumulative and synergistic effects can be taken into account where the scientific methods accepted by the European Food Safety Authority to assess such effects are available, or on groundwater.</w:t>
      </w:r>
    </w:p>
    <w:p w:rsidR="001B4625" w:rsidRDefault="001B4625" w:rsidP="007C3B0F">
      <w:pPr>
        <w:ind w:firstLine="357"/>
        <w:jc w:val="both"/>
        <w:rPr>
          <w:lang w:val="en-GB"/>
        </w:rPr>
      </w:pPr>
    </w:p>
    <w:p w:rsidR="007F3DC4" w:rsidRDefault="007F3DC4" w:rsidP="007C3B0F">
      <w:pPr>
        <w:ind w:firstLine="357"/>
        <w:jc w:val="both"/>
        <w:rPr>
          <w:lang w:val="en-GB"/>
        </w:rPr>
      </w:pPr>
      <w:r>
        <w:rPr>
          <w:lang w:val="en-GB"/>
        </w:rPr>
        <w:t>In addition that the evidence should be scientific, no guidelines exist as to how consumer safety should be assessed. Currently most widely used method is PRIMo, in which each MS can use dietary intakes based on their national diets. An example of other methods used along with PRIMo is the German VELS model.  Deterministic methods have been proven useful to demonstrate the consumer safety for a use or uses of any given plant protection product and are currently the method of choice. Meanwhile probabilistic approaches have gained more and more interest and can be used in addition, where desired, in order to build up more experience on such methods for the future.</w:t>
      </w:r>
    </w:p>
    <w:p w:rsidR="007F3DC4" w:rsidRDefault="007F3DC4" w:rsidP="007C3B0F">
      <w:pPr>
        <w:ind w:firstLine="357"/>
        <w:jc w:val="both"/>
        <w:rPr>
          <w:lang w:val="en-GB"/>
        </w:rPr>
      </w:pPr>
    </w:p>
    <w:p w:rsidR="007F3DC4" w:rsidRDefault="007F3DC4" w:rsidP="007C3B0F">
      <w:pPr>
        <w:ind w:firstLine="357"/>
        <w:jc w:val="both"/>
        <w:rPr>
          <w:lang w:val="en-GB"/>
        </w:rPr>
      </w:pPr>
      <w:r>
        <w:rPr>
          <w:lang w:val="en-GB"/>
        </w:rPr>
        <w:t>The acute and chronic intake data for various commodities are based on national dietary surveys provided by each MS.</w:t>
      </w:r>
    </w:p>
    <w:p w:rsidR="007F3DC4" w:rsidRDefault="007F3DC4" w:rsidP="007C3B0F">
      <w:pPr>
        <w:ind w:firstLine="357"/>
        <w:jc w:val="both"/>
        <w:rPr>
          <w:lang w:val="en-GB"/>
        </w:rPr>
      </w:pPr>
    </w:p>
    <w:p w:rsidR="007F3DC4" w:rsidRDefault="007F3DC4" w:rsidP="007C3B0F">
      <w:pPr>
        <w:ind w:firstLine="357"/>
        <w:jc w:val="both"/>
        <w:rPr>
          <w:lang w:val="en-GB"/>
        </w:rPr>
      </w:pPr>
      <w:r>
        <w:rPr>
          <w:lang w:val="en-GB"/>
        </w:rPr>
        <w:t xml:space="preserve">A chronic dietary exposure should be evaluated by calculation of the theoretical maximum daily intake (TMDI) using EFSA model (PRIMo rev 2.0) using all existing MRL values. If these calculations result in an ADI exceedance, refinements should be done using supervised trial median residue (STMR) values from the supervised residue trials. Further refinements could sometimes be relevant. </w:t>
      </w:r>
    </w:p>
    <w:p w:rsidR="007F3DC4" w:rsidRDefault="007F3DC4" w:rsidP="007C3B0F">
      <w:pPr>
        <w:ind w:firstLine="357"/>
        <w:jc w:val="both"/>
        <w:rPr>
          <w:lang w:val="en-GB"/>
        </w:rPr>
      </w:pPr>
    </w:p>
    <w:p w:rsidR="007F3DC4" w:rsidRDefault="007F3DC4" w:rsidP="007C3B0F">
      <w:pPr>
        <w:ind w:firstLine="357"/>
        <w:jc w:val="both"/>
        <w:rPr>
          <w:lang w:val="en-GB"/>
        </w:rPr>
      </w:pPr>
      <w:r>
        <w:rPr>
          <w:lang w:val="en-GB"/>
        </w:rPr>
        <w:t>A short term intake calculation should also be performed using the EFSA model (PRIMo rev 2.0 or later) based on the MRL values for the crops included in the application. If the calculations result in an ARfD exceedance, refinements could be done using highest residues (HR) from the supervised residue trials. When estimating the short term dietary exposure STMR values should not be used.</w:t>
      </w:r>
    </w:p>
    <w:p w:rsidR="007F3DC4" w:rsidRDefault="007F3DC4" w:rsidP="007C3B0F">
      <w:pPr>
        <w:ind w:firstLine="357"/>
        <w:jc w:val="both"/>
        <w:rPr>
          <w:lang w:val="en-GB"/>
        </w:rPr>
      </w:pPr>
    </w:p>
    <w:p w:rsidR="007F3DC4" w:rsidRPr="00EB3ABF" w:rsidRDefault="007F3DC4" w:rsidP="007C3B0F">
      <w:pPr>
        <w:pStyle w:val="Brdtekst2"/>
        <w:ind w:firstLine="357"/>
        <w:jc w:val="both"/>
        <w:rPr>
          <w:b/>
          <w:color w:val="0070C0"/>
          <w:sz w:val="22"/>
          <w:szCs w:val="22"/>
          <w:lang w:val="en-GB"/>
        </w:rPr>
      </w:pPr>
      <w:r w:rsidRPr="00EB3ABF">
        <w:rPr>
          <w:sz w:val="22"/>
          <w:szCs w:val="22"/>
          <w:lang w:val="en-GB"/>
        </w:rPr>
        <w:t xml:space="preserve">In case new national data are to be employed for the NESTI and NEDI assessments, such national requirements shall be specified for each country in </w:t>
      </w:r>
      <w:r w:rsidR="00986C60">
        <w:fldChar w:fldCharType="begin"/>
      </w:r>
      <w:r w:rsidR="00986C60">
        <w:instrText xml:space="preserve"> REF _Ref272089116 \h  \* MERGEFORMAT </w:instrText>
      </w:r>
      <w:r w:rsidR="00986C60">
        <w:fldChar w:fldCharType="separate"/>
      </w:r>
      <w:r w:rsidR="00ED0F87" w:rsidRPr="00ED0F87">
        <w:rPr>
          <w:b/>
          <w:color w:val="0070C0"/>
          <w:sz w:val="22"/>
          <w:szCs w:val="22"/>
          <w:lang w:val="en-GB"/>
        </w:rPr>
        <w:t>9</w:t>
      </w:r>
      <w:r w:rsidR="00ED0F87" w:rsidRPr="00ED0F87">
        <w:rPr>
          <w:b/>
          <w:color w:val="0070C0"/>
          <w:sz w:val="22"/>
          <w:szCs w:val="22"/>
          <w:lang w:val="en-GB"/>
        </w:rPr>
        <w:tab/>
        <w:t xml:space="preserve">Appendix V: Summary of  national requirements for Annex III </w:t>
      </w:r>
      <w:r w:rsidR="00ED0F87" w:rsidRPr="00ED0F87">
        <w:rPr>
          <w:sz w:val="22"/>
          <w:szCs w:val="22"/>
          <w:lang w:val="en-GB"/>
        </w:rPr>
        <w:t>dossiers</w:t>
      </w:r>
      <w:r w:rsidR="00986C60">
        <w:fldChar w:fldCharType="end"/>
      </w:r>
      <w:r w:rsidRPr="00EB3ABF">
        <w:rPr>
          <w:b/>
          <w:color w:val="0070C0"/>
          <w:sz w:val="22"/>
          <w:szCs w:val="22"/>
          <w:lang w:val="en-GB"/>
        </w:rPr>
        <w:t>.</w:t>
      </w:r>
    </w:p>
    <w:p w:rsidR="007F3DC4" w:rsidRDefault="007F3DC4" w:rsidP="007C3B0F">
      <w:pPr>
        <w:ind w:firstLine="357"/>
      </w:pPr>
    </w:p>
    <w:p w:rsidR="007F3DC4" w:rsidRPr="00CD533D" w:rsidRDefault="007F3DC4" w:rsidP="00740D9B">
      <w:pPr>
        <w:pStyle w:val="Overskrift3"/>
        <w:numPr>
          <w:ilvl w:val="0"/>
          <w:numId w:val="0"/>
        </w:numPr>
        <w:ind w:left="1570" w:hanging="578"/>
        <w:rPr>
          <w:highlight w:val="yellow"/>
          <w:lang w:val="en-GB"/>
        </w:rPr>
      </w:pPr>
      <w:bookmarkStart w:id="140" w:name="_Toc383701095"/>
      <w:r w:rsidRPr="00CD533D">
        <w:rPr>
          <w:highlight w:val="yellow"/>
          <w:lang w:val="en-GB"/>
        </w:rPr>
        <w:t>4.3.8</w:t>
      </w:r>
      <w:r w:rsidR="007C3B0F">
        <w:rPr>
          <w:lang w:val="en-GB"/>
        </w:rPr>
        <w:tab/>
      </w:r>
      <w:r w:rsidRPr="00CD533D">
        <w:rPr>
          <w:highlight w:val="yellow"/>
          <w:lang w:val="en-GB"/>
        </w:rPr>
        <w:t>Comparability, extrapol</w:t>
      </w:r>
      <w:r w:rsidR="007C3B0F">
        <w:rPr>
          <w:highlight w:val="yellow"/>
          <w:lang w:val="en-GB"/>
        </w:rPr>
        <w:t xml:space="preserve">ation, group tolerance and data </w:t>
      </w:r>
      <w:r w:rsidRPr="00CD533D">
        <w:rPr>
          <w:highlight w:val="yellow"/>
          <w:lang w:val="en-GB"/>
        </w:rPr>
        <w:t>requirements for pesticides residues in food and raw agricultural commodities</w:t>
      </w:r>
      <w:bookmarkEnd w:id="140"/>
    </w:p>
    <w:p w:rsidR="007F3DC4" w:rsidRPr="00514DF9" w:rsidRDefault="007F3DC4" w:rsidP="005C41C1">
      <w:pPr>
        <w:jc w:val="both"/>
        <w:rPr>
          <w:highlight w:val="yellow"/>
          <w:lang w:val="en-GB"/>
        </w:rPr>
      </w:pPr>
      <w:r w:rsidRPr="00514DF9">
        <w:rPr>
          <w:highlight w:val="yellow"/>
          <w:lang w:val="en-GB"/>
        </w:rPr>
        <w:t>The rules for comparability, extrapolation, group tolerance and data requirements for pesticides residues in food and raw agricultural commodities, described in guidance document SANCO/7525/VI/95 rev. 9. 01 March 2011. Appendix D, should be used.</w:t>
      </w:r>
    </w:p>
    <w:p w:rsidR="007F3DC4" w:rsidRPr="00514DF9" w:rsidRDefault="007F3DC4" w:rsidP="005C41C1">
      <w:pPr>
        <w:jc w:val="both"/>
        <w:rPr>
          <w:highlight w:val="yellow"/>
          <w:lang w:val="en-GB"/>
        </w:rPr>
      </w:pPr>
    </w:p>
    <w:p w:rsidR="007F3DC4" w:rsidRPr="00514DF9" w:rsidRDefault="007F3DC4" w:rsidP="005C41C1">
      <w:pPr>
        <w:jc w:val="both"/>
        <w:rPr>
          <w:highlight w:val="yellow"/>
          <w:lang w:val="en-GB"/>
        </w:rPr>
      </w:pPr>
      <w:r w:rsidRPr="00514DF9">
        <w:rPr>
          <w:highlight w:val="yellow"/>
          <w:lang w:val="en-GB"/>
        </w:rPr>
        <w:t>The extrapolations results from trials in sugar beets to fodder beets and vice versa can be accepted.</w:t>
      </w:r>
    </w:p>
    <w:p w:rsidR="007F3DC4" w:rsidRPr="00514DF9" w:rsidRDefault="007F3DC4" w:rsidP="005C41C1">
      <w:pPr>
        <w:jc w:val="both"/>
        <w:rPr>
          <w:highlight w:val="yellow"/>
          <w:lang w:val="en-GB"/>
        </w:rPr>
      </w:pPr>
    </w:p>
    <w:p w:rsidR="007F3DC4" w:rsidRPr="00514DF9" w:rsidRDefault="007F3DC4" w:rsidP="005C41C1">
      <w:pPr>
        <w:jc w:val="both"/>
        <w:rPr>
          <w:highlight w:val="yellow"/>
          <w:lang w:val="en-GB"/>
        </w:rPr>
      </w:pPr>
      <w:r w:rsidRPr="00514DF9">
        <w:rPr>
          <w:highlight w:val="yellow"/>
          <w:lang w:val="en-GB"/>
        </w:rPr>
        <w:t xml:space="preserve">Outdoor and indoor data are required, </w:t>
      </w:r>
      <w:r w:rsidRPr="004C1A88">
        <w:rPr>
          <w:highlight w:val="yellow"/>
          <w:lang w:val="en-GB"/>
        </w:rPr>
        <w:t xml:space="preserve">but </w:t>
      </w:r>
      <w:r w:rsidRPr="003246E5">
        <w:rPr>
          <w:highlight w:val="yellow"/>
          <w:lang w:val="en-GB"/>
        </w:rPr>
        <w:t xml:space="preserve">applicant should </w:t>
      </w:r>
      <w:r w:rsidRPr="00514DF9">
        <w:rPr>
          <w:highlight w:val="yellow"/>
          <w:lang w:val="en-GB"/>
        </w:rPr>
        <w:t>also consider different coverings. The applicant should verify that the worst case situation has been covered. If the residue data indicates that MRL may be exceeded, more information could be needed.</w:t>
      </w:r>
    </w:p>
    <w:p w:rsidR="007F3DC4" w:rsidRDefault="007F3DC4" w:rsidP="005C41C1">
      <w:pPr>
        <w:jc w:val="both"/>
        <w:rPr>
          <w:lang w:val="en-GB"/>
        </w:rPr>
      </w:pPr>
      <w:r w:rsidRPr="004C1A88">
        <w:rPr>
          <w:highlight w:val="yellow"/>
          <w:lang w:val="en-GB"/>
        </w:rPr>
        <w:t xml:space="preserve">The extrapolation rules apply also for establishing of the non-residue situation (guidance document SANCO/7525/VI/95 rev. 9. 01 March 2011. Appendix D, Table 4) </w:t>
      </w:r>
      <w:r w:rsidRPr="007C3B0F">
        <w:rPr>
          <w:highlight w:val="yellow"/>
          <w:lang w:val="en-GB"/>
        </w:rPr>
        <w:t>with exceptions.</w:t>
      </w:r>
      <w:bookmarkStart w:id="141" w:name="_Toc298188264"/>
      <w:bookmarkStart w:id="142" w:name="_Toc350256824"/>
    </w:p>
    <w:p w:rsidR="005C41C1" w:rsidRPr="004C1A88" w:rsidRDefault="005C41C1" w:rsidP="005C41C1">
      <w:pPr>
        <w:jc w:val="both"/>
        <w:rPr>
          <w:lang w:val="en-GB"/>
        </w:rPr>
      </w:pPr>
    </w:p>
    <w:p w:rsidR="007F3DC4" w:rsidRPr="00314845" w:rsidRDefault="007F3DC4" w:rsidP="0093463E">
      <w:pPr>
        <w:pStyle w:val="Overskrift2"/>
        <w:numPr>
          <w:ilvl w:val="0"/>
          <w:numId w:val="0"/>
        </w:numPr>
        <w:ind w:left="1570" w:hanging="578"/>
        <w:rPr>
          <w:lang w:val="en-GB"/>
        </w:rPr>
      </w:pPr>
      <w:bookmarkStart w:id="143" w:name="_Toc383701096"/>
      <w:r>
        <w:rPr>
          <w:lang w:val="en-GB"/>
        </w:rPr>
        <w:t>4.4</w:t>
      </w:r>
      <w:r>
        <w:rPr>
          <w:lang w:val="en-GB"/>
        </w:rPr>
        <w:tab/>
      </w:r>
      <w:r w:rsidRPr="00314845">
        <w:rPr>
          <w:lang w:val="en-GB"/>
        </w:rPr>
        <w:t>Efficacy</w:t>
      </w:r>
      <w:bookmarkEnd w:id="141"/>
      <w:bookmarkEnd w:id="142"/>
      <w:bookmarkEnd w:id="143"/>
    </w:p>
    <w:p w:rsidR="007F3DC4" w:rsidRDefault="007F3DC4" w:rsidP="001757EE">
      <w:pPr>
        <w:jc w:val="both"/>
        <w:rPr>
          <w:rFonts w:ascii="Verdana" w:hAnsi="Verdana"/>
          <w:sz w:val="20"/>
          <w:szCs w:val="20"/>
        </w:rPr>
      </w:pPr>
      <w:r>
        <w:rPr>
          <w:lang w:val="en-GB"/>
        </w:rPr>
        <w:t xml:space="preserve">The guidance for the efficacy section is available at </w:t>
      </w:r>
    </w:p>
    <w:p w:rsidR="007F3DC4" w:rsidRDefault="00A542B4" w:rsidP="001757EE">
      <w:pPr>
        <w:jc w:val="both"/>
        <w:rPr>
          <w:rFonts w:cs="Arial"/>
        </w:rPr>
      </w:pPr>
      <w:hyperlink r:id="rId17" w:history="1">
        <w:r w:rsidR="001B4625" w:rsidRPr="003777A8">
          <w:rPr>
            <w:rStyle w:val="Hyperlink"/>
            <w:rFonts w:cs="Arial"/>
            <w:highlight w:val="yellow"/>
          </w:rPr>
          <w:t>http://agro.au.dk/forskning/myndighedsraadgivning/vejledning-vedr.-krav-til-effektivitetsdata/</w:t>
        </w:r>
      </w:hyperlink>
    </w:p>
    <w:p w:rsidR="007F3DC4" w:rsidRDefault="007F3DC4" w:rsidP="003246E5">
      <w:pPr>
        <w:ind w:firstLine="0"/>
        <w:jc w:val="both"/>
        <w:rPr>
          <w:rFonts w:ascii="Verdana" w:hAnsi="Verdana"/>
          <w:sz w:val="20"/>
          <w:szCs w:val="20"/>
        </w:rPr>
      </w:pPr>
    </w:p>
    <w:p w:rsidR="007F3DC4" w:rsidRPr="009301C8" w:rsidRDefault="007F3DC4" w:rsidP="001B4625">
      <w:pPr>
        <w:pStyle w:val="Brdtekst2"/>
        <w:ind w:firstLine="357"/>
        <w:jc w:val="both"/>
        <w:rPr>
          <w:sz w:val="22"/>
          <w:szCs w:val="22"/>
          <w:lang w:val="en-GB"/>
        </w:rPr>
      </w:pPr>
      <w:r w:rsidRPr="009301C8">
        <w:rPr>
          <w:sz w:val="22"/>
          <w:szCs w:val="22"/>
          <w:lang w:val="en-GB"/>
        </w:rPr>
        <w:t xml:space="preserve">Specific national requirements are specified for each country in </w:t>
      </w:r>
      <w:r w:rsidR="00986C60">
        <w:fldChar w:fldCharType="begin"/>
      </w:r>
      <w:r w:rsidR="00986C60">
        <w:instrText xml:space="preserve"> REF _Ref272089116 \h  \* MERGEFORMAT </w:instrText>
      </w:r>
      <w:r w:rsidR="00986C60">
        <w:fldChar w:fldCharType="separate"/>
      </w:r>
      <w:r w:rsidR="00ED0F87" w:rsidRPr="00ED0F87">
        <w:rPr>
          <w:b/>
          <w:color w:val="0070C0"/>
          <w:sz w:val="22"/>
          <w:szCs w:val="22"/>
          <w:lang w:val="en-GB"/>
        </w:rPr>
        <w:t>9</w:t>
      </w:r>
      <w:r w:rsidR="00ED0F87" w:rsidRPr="00ED0F87">
        <w:rPr>
          <w:b/>
          <w:color w:val="0070C0"/>
          <w:sz w:val="22"/>
          <w:szCs w:val="22"/>
          <w:lang w:val="en-GB"/>
        </w:rPr>
        <w:tab/>
        <w:t>Appendix V: Summary of  national requirements for Annex III</w:t>
      </w:r>
      <w:r w:rsidR="00ED0F87" w:rsidRPr="00ED0F87">
        <w:rPr>
          <w:sz w:val="22"/>
          <w:szCs w:val="22"/>
          <w:lang w:val="en-GB"/>
        </w:rPr>
        <w:t xml:space="preserve"> dossiers</w:t>
      </w:r>
      <w:r w:rsidR="00986C60">
        <w:fldChar w:fldCharType="end"/>
      </w:r>
      <w:r w:rsidRPr="009301C8">
        <w:rPr>
          <w:b/>
          <w:color w:val="0070C0"/>
          <w:sz w:val="22"/>
          <w:szCs w:val="22"/>
          <w:lang w:val="en-GB"/>
        </w:rPr>
        <w:t>.</w:t>
      </w:r>
    </w:p>
    <w:p w:rsidR="007F3DC4" w:rsidRDefault="007F3DC4" w:rsidP="001757EE">
      <w:pPr>
        <w:ind w:firstLine="0"/>
        <w:jc w:val="both"/>
        <w:rPr>
          <w:lang w:val="en-GB"/>
        </w:rPr>
      </w:pPr>
    </w:p>
    <w:p w:rsidR="001B4625" w:rsidRPr="009301C8" w:rsidRDefault="001B4625" w:rsidP="001757EE">
      <w:pPr>
        <w:ind w:firstLine="0"/>
        <w:jc w:val="both"/>
        <w:rPr>
          <w:lang w:val="en-GB"/>
        </w:rPr>
      </w:pPr>
    </w:p>
    <w:p w:rsidR="007F3DC4" w:rsidRPr="00314845" w:rsidRDefault="007F3DC4" w:rsidP="0093463E">
      <w:pPr>
        <w:pStyle w:val="Overskrift2"/>
        <w:numPr>
          <w:ilvl w:val="0"/>
          <w:numId w:val="0"/>
        </w:numPr>
        <w:ind w:left="1570" w:hanging="578"/>
        <w:rPr>
          <w:lang w:val="en-GB"/>
        </w:rPr>
      </w:pPr>
      <w:bookmarkStart w:id="144" w:name="_Toc350256825"/>
      <w:bookmarkStart w:id="145" w:name="_Toc383701097"/>
      <w:bookmarkStart w:id="146" w:name="_Toc350256830"/>
      <w:r>
        <w:rPr>
          <w:lang w:val="en-GB"/>
        </w:rPr>
        <w:t>4.5</w:t>
      </w:r>
      <w:r>
        <w:rPr>
          <w:lang w:val="en-GB"/>
        </w:rPr>
        <w:tab/>
      </w:r>
      <w:r w:rsidRPr="00314845">
        <w:rPr>
          <w:lang w:val="en-GB"/>
        </w:rPr>
        <w:t>E</w:t>
      </w:r>
      <w:r>
        <w:rPr>
          <w:lang w:val="en-GB"/>
        </w:rPr>
        <w:t>nvironmental Fate and Behaviour</w:t>
      </w:r>
      <w:bookmarkEnd w:id="144"/>
      <w:bookmarkEnd w:id="145"/>
    </w:p>
    <w:p w:rsidR="007F3DC4" w:rsidRPr="009301C8" w:rsidRDefault="007F3DC4" w:rsidP="001B4625">
      <w:pPr>
        <w:pStyle w:val="Brdtekst2"/>
        <w:ind w:firstLine="357"/>
        <w:jc w:val="both"/>
        <w:rPr>
          <w:i/>
          <w:sz w:val="22"/>
          <w:szCs w:val="22"/>
          <w:lang w:val="en-GB"/>
        </w:rPr>
      </w:pPr>
      <w:r w:rsidRPr="009301C8">
        <w:rPr>
          <w:b/>
          <w:i/>
          <w:sz w:val="22"/>
          <w:szCs w:val="22"/>
          <w:lang w:val="en-GB"/>
        </w:rPr>
        <w:lastRenderedPageBreak/>
        <w:t>Disclaimer:</w:t>
      </w:r>
      <w:r w:rsidRPr="009301C8">
        <w:rPr>
          <w:i/>
          <w:sz w:val="22"/>
          <w:szCs w:val="22"/>
          <w:lang w:val="en-GB"/>
        </w:rPr>
        <w:t xml:space="preserve"> This guidance is for assembling a core assessment and does not fully cover the various national requirements for risk assessments. In some cases specific national guidance must be consulted additionally. Specific national requirements are presented in </w:t>
      </w:r>
      <w:r w:rsidR="00986C60">
        <w:fldChar w:fldCharType="begin"/>
      </w:r>
      <w:r w:rsidR="00986C60">
        <w:instrText xml:space="preserve"> REF _Ref272089116 \h  \* MERGEFORMAT </w:instrText>
      </w:r>
      <w:r w:rsidR="00986C60">
        <w:fldChar w:fldCharType="separate"/>
      </w:r>
      <w:r w:rsidR="00ED0F87" w:rsidRPr="00ED0F87">
        <w:rPr>
          <w:b/>
          <w:color w:val="0070C0"/>
          <w:sz w:val="22"/>
          <w:szCs w:val="22"/>
          <w:lang w:val="en-GB"/>
        </w:rPr>
        <w:t>9</w:t>
      </w:r>
      <w:r w:rsidR="00ED0F87" w:rsidRPr="00ED0F87">
        <w:rPr>
          <w:b/>
          <w:color w:val="0070C0"/>
          <w:sz w:val="22"/>
          <w:szCs w:val="22"/>
          <w:lang w:val="en-GB"/>
        </w:rPr>
        <w:tab/>
        <w:t>Appendix V: Summary of  national requirements for Annex III</w:t>
      </w:r>
      <w:r w:rsidR="00ED0F87" w:rsidRPr="00ED0F87">
        <w:rPr>
          <w:sz w:val="22"/>
          <w:szCs w:val="22"/>
          <w:lang w:val="en-GB"/>
        </w:rPr>
        <w:t xml:space="preserve"> dossiers</w:t>
      </w:r>
      <w:r w:rsidR="00986C60">
        <w:fldChar w:fldCharType="end"/>
      </w:r>
      <w:r w:rsidRPr="009301C8">
        <w:rPr>
          <w:b/>
          <w:color w:val="0070C0"/>
          <w:sz w:val="22"/>
          <w:szCs w:val="22"/>
          <w:lang w:val="en-GB"/>
        </w:rPr>
        <w:t>.</w:t>
      </w:r>
    </w:p>
    <w:p w:rsidR="007F3DC4" w:rsidRPr="009301C8" w:rsidRDefault="007F3DC4" w:rsidP="001B4625">
      <w:pPr>
        <w:pStyle w:val="Brdtekst2"/>
        <w:ind w:firstLine="357"/>
        <w:jc w:val="both"/>
        <w:rPr>
          <w:i/>
          <w:sz w:val="22"/>
          <w:szCs w:val="22"/>
          <w:lang w:val="en-GB"/>
        </w:rPr>
      </w:pPr>
    </w:p>
    <w:p w:rsidR="007F3DC4" w:rsidRDefault="007F3DC4" w:rsidP="001B4625">
      <w:pPr>
        <w:pStyle w:val="Brdtekst2"/>
        <w:ind w:firstLine="357"/>
        <w:jc w:val="both"/>
        <w:rPr>
          <w:sz w:val="22"/>
          <w:szCs w:val="22"/>
          <w:lang w:val="en-GB"/>
        </w:rPr>
      </w:pPr>
      <w:r w:rsidRPr="009301C8">
        <w:rPr>
          <w:sz w:val="22"/>
          <w:szCs w:val="22"/>
          <w:lang w:val="en-GB"/>
        </w:rPr>
        <w:t xml:space="preserve">Many of the specific national requirements are to be included in the core assessment as outlined below. However if approval is not applied for in a specific country the specific national requirements do not need to be addressed. </w:t>
      </w:r>
    </w:p>
    <w:p w:rsidR="001B4625" w:rsidRPr="009301C8" w:rsidRDefault="001B4625" w:rsidP="001B4625">
      <w:pPr>
        <w:pStyle w:val="Brdtekst2"/>
        <w:ind w:firstLine="357"/>
        <w:jc w:val="both"/>
        <w:rPr>
          <w:sz w:val="22"/>
          <w:szCs w:val="22"/>
          <w:lang w:val="en-GB"/>
        </w:rPr>
      </w:pPr>
    </w:p>
    <w:p w:rsidR="007F3DC4" w:rsidRPr="009301C8" w:rsidRDefault="007F3DC4" w:rsidP="001B4625">
      <w:pPr>
        <w:pStyle w:val="Brdtekst2"/>
        <w:keepNext/>
        <w:ind w:firstLine="357"/>
        <w:jc w:val="both"/>
        <w:rPr>
          <w:sz w:val="22"/>
          <w:szCs w:val="22"/>
          <w:lang w:val="en-GB"/>
        </w:rPr>
      </w:pPr>
      <w:r w:rsidRPr="009301C8">
        <w:rPr>
          <w:sz w:val="22"/>
          <w:szCs w:val="22"/>
          <w:lang w:val="en-GB"/>
        </w:rPr>
        <w:t>The following guidance documents should be used for the core assessment:</w:t>
      </w:r>
    </w:p>
    <w:p w:rsidR="007F3DC4" w:rsidRPr="009301C8" w:rsidRDefault="007F3DC4" w:rsidP="001757EE">
      <w:pPr>
        <w:pStyle w:val="Brdtekst2"/>
        <w:numPr>
          <w:ilvl w:val="0"/>
          <w:numId w:val="2"/>
        </w:numPr>
        <w:jc w:val="both"/>
        <w:rPr>
          <w:sz w:val="22"/>
          <w:szCs w:val="22"/>
          <w:lang w:val="en-GB"/>
        </w:rPr>
      </w:pPr>
      <w:r w:rsidRPr="009301C8">
        <w:rPr>
          <w:sz w:val="22"/>
          <w:szCs w:val="22"/>
          <w:lang w:val="en-GB"/>
        </w:rPr>
        <w:t>SANCO/221/2000 rev.10 (final). 25 February 2003. Guidance document on the assessment of the relevance of metabolites in groundwater of substances regulated under council directive 91/414/EEC</w:t>
      </w:r>
      <w:r w:rsidRPr="009301C8">
        <w:rPr>
          <w:rStyle w:val="Fodnotehenvisning"/>
          <w:sz w:val="22"/>
          <w:szCs w:val="22"/>
          <w:lang w:val="en-GB"/>
        </w:rPr>
        <w:footnoteReference w:id="5"/>
      </w:r>
      <w:r w:rsidRPr="009301C8">
        <w:rPr>
          <w:sz w:val="22"/>
          <w:szCs w:val="22"/>
          <w:lang w:val="en-GB"/>
        </w:rPr>
        <w:t>.</w:t>
      </w:r>
    </w:p>
    <w:p w:rsidR="007F3DC4" w:rsidRPr="009301C8" w:rsidRDefault="007F3DC4" w:rsidP="001757EE">
      <w:pPr>
        <w:pStyle w:val="Brdtekst2"/>
        <w:numPr>
          <w:ilvl w:val="0"/>
          <w:numId w:val="2"/>
        </w:numPr>
        <w:jc w:val="both"/>
        <w:rPr>
          <w:sz w:val="22"/>
          <w:szCs w:val="22"/>
          <w:lang w:val="en-GB"/>
        </w:rPr>
      </w:pPr>
      <w:r w:rsidRPr="009301C8">
        <w:rPr>
          <w:sz w:val="22"/>
          <w:szCs w:val="22"/>
          <w:lang w:val="en-GB"/>
        </w:rPr>
        <w:t>SANCO/10058/2005 version 2.0 (final). June 2006. Guidance Document on Estimating Persistence and Degradation Kinetics from Environmental Fate Studies on Pesticides in EU Registration.</w:t>
      </w:r>
    </w:p>
    <w:p w:rsidR="007F3DC4" w:rsidRPr="009301C8" w:rsidRDefault="007F3DC4" w:rsidP="001757EE">
      <w:pPr>
        <w:pStyle w:val="Brdtekst2"/>
        <w:numPr>
          <w:ilvl w:val="0"/>
          <w:numId w:val="2"/>
        </w:numPr>
        <w:jc w:val="both"/>
        <w:rPr>
          <w:sz w:val="22"/>
          <w:szCs w:val="22"/>
          <w:lang w:val="en-GB"/>
        </w:rPr>
      </w:pPr>
      <w:r w:rsidRPr="009301C8">
        <w:rPr>
          <w:sz w:val="22"/>
          <w:szCs w:val="22"/>
          <w:lang w:val="en-GB"/>
        </w:rPr>
        <w:t>SANCO/4802/2001 rev.2 (final), version 1.2. December 2012. Focus surface water scenarios in the EU evaluation process under 91/414/EEC.</w:t>
      </w:r>
    </w:p>
    <w:p w:rsidR="007F3DC4" w:rsidRPr="009301C8" w:rsidRDefault="007F3DC4" w:rsidP="001757EE">
      <w:pPr>
        <w:pStyle w:val="Brdtekst2"/>
        <w:numPr>
          <w:ilvl w:val="0"/>
          <w:numId w:val="2"/>
        </w:numPr>
        <w:jc w:val="both"/>
        <w:rPr>
          <w:sz w:val="22"/>
          <w:szCs w:val="22"/>
          <w:lang w:val="en-GB"/>
        </w:rPr>
      </w:pPr>
      <w:r w:rsidRPr="009301C8">
        <w:rPr>
          <w:sz w:val="22"/>
          <w:szCs w:val="22"/>
          <w:lang w:val="en-GB"/>
        </w:rPr>
        <w:t xml:space="preserve">SANCO/321/2000 rev.2. November 2000. FOCUS groundwater scenarios in the EU review of active substances. </w:t>
      </w:r>
    </w:p>
    <w:p w:rsidR="007F3DC4" w:rsidRPr="009301C8" w:rsidRDefault="007F3DC4" w:rsidP="001757EE">
      <w:pPr>
        <w:pStyle w:val="Brdtekst2"/>
        <w:jc w:val="both"/>
        <w:rPr>
          <w:sz w:val="22"/>
          <w:szCs w:val="22"/>
          <w:lang w:val="en-GB"/>
        </w:rPr>
      </w:pPr>
    </w:p>
    <w:p w:rsidR="007F3DC4" w:rsidRPr="009301C8" w:rsidRDefault="007F3DC4" w:rsidP="001757EE">
      <w:pPr>
        <w:pStyle w:val="Brdtekst2"/>
        <w:keepNext/>
        <w:ind w:firstLine="357"/>
        <w:jc w:val="both"/>
        <w:rPr>
          <w:sz w:val="22"/>
          <w:szCs w:val="22"/>
          <w:lang w:val="en-GB"/>
        </w:rPr>
      </w:pPr>
      <w:r w:rsidRPr="009301C8">
        <w:rPr>
          <w:sz w:val="22"/>
          <w:szCs w:val="22"/>
          <w:lang w:val="en-GB"/>
        </w:rPr>
        <w:t>For the time being the following has been agreed:</w:t>
      </w:r>
    </w:p>
    <w:p w:rsidR="007F3DC4" w:rsidRPr="009301C8" w:rsidRDefault="007F3DC4" w:rsidP="001757EE">
      <w:pPr>
        <w:pStyle w:val="Brdtekst2"/>
        <w:numPr>
          <w:ilvl w:val="0"/>
          <w:numId w:val="3"/>
        </w:numPr>
        <w:jc w:val="both"/>
        <w:rPr>
          <w:sz w:val="22"/>
          <w:szCs w:val="22"/>
          <w:lang w:val="en-GB"/>
        </w:rPr>
      </w:pPr>
      <w:r w:rsidRPr="009301C8">
        <w:rPr>
          <w:sz w:val="22"/>
          <w:szCs w:val="22"/>
          <w:lang w:val="en-GB"/>
        </w:rPr>
        <w:t xml:space="preserve">For non-professional use (home gardens), substantial differences exist between the countries. Exposure estimations are case-by-case decisions. </w:t>
      </w:r>
    </w:p>
    <w:p w:rsidR="007F3DC4" w:rsidRPr="009301C8" w:rsidRDefault="007F3DC4" w:rsidP="001757EE">
      <w:pPr>
        <w:pStyle w:val="Brdtekst2"/>
        <w:numPr>
          <w:ilvl w:val="0"/>
          <w:numId w:val="3"/>
        </w:numPr>
        <w:jc w:val="both"/>
        <w:rPr>
          <w:sz w:val="22"/>
          <w:szCs w:val="22"/>
          <w:lang w:val="en-GB"/>
        </w:rPr>
      </w:pPr>
      <w:r w:rsidRPr="009301C8">
        <w:rPr>
          <w:sz w:val="22"/>
          <w:szCs w:val="22"/>
          <w:lang w:val="en-GB"/>
        </w:rPr>
        <w:t>Protected crops are presently assessed as closed systems until a guidance document from EFSA is available.</w:t>
      </w:r>
    </w:p>
    <w:p w:rsidR="007F3DC4" w:rsidRPr="001B4625" w:rsidRDefault="007F3DC4" w:rsidP="001757EE">
      <w:pPr>
        <w:pStyle w:val="Brdtekst2"/>
        <w:numPr>
          <w:ilvl w:val="0"/>
          <w:numId w:val="3"/>
        </w:numPr>
        <w:jc w:val="both"/>
        <w:rPr>
          <w:sz w:val="22"/>
          <w:szCs w:val="22"/>
          <w:lang w:val="en-GB"/>
        </w:rPr>
      </w:pPr>
      <w:r w:rsidRPr="001B4625">
        <w:rPr>
          <w:sz w:val="22"/>
          <w:szCs w:val="22"/>
          <w:lang w:val="en-GB"/>
        </w:rPr>
        <w:t>The interpretation of the acceptability/representativeness of a field study for the specific agricultural landscape and protection goals should be done for each country since climatic and soil conditions vary and field data might not be valid/representative for all countries.</w:t>
      </w:r>
    </w:p>
    <w:p w:rsidR="007F3DC4" w:rsidRDefault="007F3DC4" w:rsidP="001757EE">
      <w:pPr>
        <w:pStyle w:val="Brdtekst2"/>
        <w:ind w:left="720" w:firstLine="0"/>
        <w:jc w:val="both"/>
      </w:pPr>
    </w:p>
    <w:p w:rsidR="007F3DC4" w:rsidRPr="001B4625" w:rsidRDefault="007F3DC4" w:rsidP="001B4625">
      <w:pPr>
        <w:pStyle w:val="Overskrift3"/>
        <w:numPr>
          <w:ilvl w:val="0"/>
          <w:numId w:val="0"/>
        </w:numPr>
        <w:ind w:left="1570" w:hanging="578"/>
        <w:rPr>
          <w:lang w:val="en-GB"/>
        </w:rPr>
      </w:pPr>
      <w:bookmarkStart w:id="147" w:name="_Toc298188266"/>
      <w:bookmarkStart w:id="148" w:name="_Toc350256826"/>
      <w:bookmarkStart w:id="149" w:name="_Toc383701098"/>
      <w:r w:rsidRPr="001B4625">
        <w:rPr>
          <w:lang w:val="en-GB"/>
        </w:rPr>
        <w:t>4.5.1</w:t>
      </w:r>
      <w:r w:rsidRPr="001B4625">
        <w:rPr>
          <w:lang w:val="en-GB"/>
        </w:rPr>
        <w:tab/>
        <w:t>Soil</w:t>
      </w:r>
      <w:bookmarkEnd w:id="147"/>
      <w:bookmarkEnd w:id="148"/>
      <w:bookmarkEnd w:id="149"/>
    </w:p>
    <w:p w:rsidR="007F3DC4" w:rsidRPr="001B4625" w:rsidRDefault="007F3DC4" w:rsidP="001757EE">
      <w:pPr>
        <w:pStyle w:val="Brdtekst2"/>
        <w:ind w:firstLine="357"/>
        <w:jc w:val="both"/>
        <w:rPr>
          <w:sz w:val="22"/>
          <w:szCs w:val="22"/>
          <w:lang w:val="en-GB"/>
        </w:rPr>
      </w:pPr>
      <w:r w:rsidRPr="001B4625">
        <w:rPr>
          <w:sz w:val="22"/>
          <w:szCs w:val="22"/>
          <w:lang w:val="en-GB"/>
        </w:rPr>
        <w:t>Only PEC</w:t>
      </w:r>
      <w:r w:rsidRPr="001B4625">
        <w:rPr>
          <w:sz w:val="22"/>
          <w:szCs w:val="22"/>
          <w:vertAlign w:val="subscript"/>
          <w:lang w:val="en-GB"/>
        </w:rPr>
        <w:t>ini</w:t>
      </w:r>
      <w:r w:rsidRPr="001B4625">
        <w:rPr>
          <w:rStyle w:val="Fodnotehenvisning"/>
          <w:sz w:val="22"/>
          <w:szCs w:val="22"/>
          <w:lang w:val="en-GB"/>
        </w:rPr>
        <w:footnoteReference w:id="6"/>
      </w:r>
      <w:r w:rsidRPr="001B4625">
        <w:rPr>
          <w:sz w:val="22"/>
          <w:szCs w:val="22"/>
          <w:lang w:val="en-GB"/>
        </w:rPr>
        <w:t>, PEC</w:t>
      </w:r>
      <w:r w:rsidRPr="001B4625">
        <w:rPr>
          <w:sz w:val="22"/>
          <w:szCs w:val="22"/>
          <w:vertAlign w:val="subscript"/>
          <w:lang w:val="en-GB"/>
        </w:rPr>
        <w:t>21 dayTWA</w:t>
      </w:r>
      <w:r w:rsidRPr="001B4625">
        <w:rPr>
          <w:sz w:val="22"/>
          <w:szCs w:val="22"/>
          <w:lang w:val="en-GB"/>
        </w:rPr>
        <w:t>, PEC</w:t>
      </w:r>
      <w:r w:rsidRPr="001B4625">
        <w:rPr>
          <w:sz w:val="22"/>
          <w:szCs w:val="22"/>
          <w:vertAlign w:val="subscript"/>
          <w:lang w:val="en-GB"/>
        </w:rPr>
        <w:t>max</w:t>
      </w:r>
      <w:r w:rsidRPr="001B4625">
        <w:rPr>
          <w:sz w:val="22"/>
          <w:szCs w:val="22"/>
          <w:lang w:val="en-GB"/>
        </w:rPr>
        <w:t xml:space="preserve"> and PEC</w:t>
      </w:r>
      <w:r w:rsidRPr="001B4625">
        <w:rPr>
          <w:sz w:val="22"/>
          <w:szCs w:val="22"/>
          <w:vertAlign w:val="subscript"/>
          <w:lang w:val="en-GB"/>
        </w:rPr>
        <w:t>plateau</w:t>
      </w:r>
      <w:r w:rsidRPr="001B4625">
        <w:rPr>
          <w:sz w:val="22"/>
          <w:szCs w:val="22"/>
          <w:lang w:val="en-GB"/>
        </w:rPr>
        <w:t xml:space="preserve"> should be reported and used in risk assessments. In some MS of the Northern Zone, other PEC</w:t>
      </w:r>
      <w:r w:rsidRPr="001B4625">
        <w:rPr>
          <w:sz w:val="22"/>
          <w:szCs w:val="22"/>
          <w:vertAlign w:val="subscript"/>
          <w:lang w:val="en-GB"/>
        </w:rPr>
        <w:t>TWA</w:t>
      </w:r>
      <w:r w:rsidRPr="001B4625">
        <w:rPr>
          <w:sz w:val="22"/>
          <w:szCs w:val="22"/>
          <w:lang w:val="en-GB"/>
        </w:rPr>
        <w:t xml:space="preserve"> might exceptionally be considered acceptable for the ecotoxicological risk assessment. In this case, these should additionally be reported.</w:t>
      </w:r>
    </w:p>
    <w:p w:rsidR="007F3DC4" w:rsidRPr="001B4625" w:rsidRDefault="007F3DC4" w:rsidP="001757EE">
      <w:pPr>
        <w:pStyle w:val="Brdtekst2"/>
        <w:ind w:firstLine="357"/>
        <w:jc w:val="both"/>
        <w:rPr>
          <w:sz w:val="22"/>
          <w:szCs w:val="22"/>
          <w:lang w:val="en-GB"/>
        </w:rPr>
      </w:pPr>
    </w:p>
    <w:p w:rsidR="007F3DC4" w:rsidRDefault="007F3DC4" w:rsidP="001757EE">
      <w:pPr>
        <w:pStyle w:val="Brdtekst2"/>
        <w:ind w:firstLine="357"/>
        <w:jc w:val="both"/>
        <w:rPr>
          <w:sz w:val="22"/>
          <w:szCs w:val="22"/>
          <w:lang w:val="en-GB"/>
        </w:rPr>
      </w:pPr>
      <w:r w:rsidRPr="009301C8">
        <w:rPr>
          <w:sz w:val="22"/>
          <w:szCs w:val="22"/>
          <w:lang w:val="en-GB"/>
        </w:rPr>
        <w:t>If representative field data are available, the worst case DT</w:t>
      </w:r>
      <w:r w:rsidRPr="009301C8">
        <w:rPr>
          <w:sz w:val="22"/>
          <w:szCs w:val="22"/>
          <w:vertAlign w:val="subscript"/>
          <w:lang w:val="en-GB"/>
        </w:rPr>
        <w:t>50</w:t>
      </w:r>
      <w:r w:rsidRPr="009301C8">
        <w:rPr>
          <w:sz w:val="22"/>
          <w:szCs w:val="22"/>
          <w:lang w:val="en-GB"/>
        </w:rPr>
        <w:t xml:space="preserve"> field (non-normalized) should be applied. If no representative field data are available a worst case DT</w:t>
      </w:r>
      <w:r w:rsidRPr="009301C8">
        <w:rPr>
          <w:sz w:val="22"/>
          <w:szCs w:val="22"/>
          <w:vertAlign w:val="subscript"/>
          <w:lang w:val="en-GB"/>
        </w:rPr>
        <w:t>50</w:t>
      </w:r>
      <w:r w:rsidRPr="009301C8">
        <w:rPr>
          <w:sz w:val="22"/>
          <w:szCs w:val="22"/>
          <w:lang w:val="en-GB"/>
        </w:rPr>
        <w:t>lab (normalized) should be used.</w:t>
      </w:r>
    </w:p>
    <w:p w:rsidR="001B4625" w:rsidRPr="009301C8" w:rsidRDefault="001B4625" w:rsidP="001757EE">
      <w:pPr>
        <w:pStyle w:val="Brdtekst2"/>
        <w:ind w:firstLine="357"/>
        <w:jc w:val="both"/>
        <w:rPr>
          <w:sz w:val="22"/>
          <w:szCs w:val="22"/>
          <w:lang w:val="en-GB"/>
        </w:rPr>
      </w:pPr>
    </w:p>
    <w:p w:rsidR="007F3DC4" w:rsidRDefault="007F3DC4" w:rsidP="001757EE">
      <w:pPr>
        <w:pStyle w:val="Brdtekst2"/>
        <w:ind w:firstLine="357"/>
        <w:jc w:val="both"/>
        <w:rPr>
          <w:sz w:val="22"/>
          <w:szCs w:val="22"/>
          <w:lang w:val="en-GB"/>
        </w:rPr>
      </w:pPr>
      <w:r w:rsidRPr="009301C8">
        <w:rPr>
          <w:sz w:val="22"/>
          <w:szCs w:val="22"/>
          <w:lang w:val="en-GB"/>
        </w:rPr>
        <w:t xml:space="preserve">If field studies are used it must be scientifically justified that these are representative to Northern zone member state conditions in a whole (among others, with regard to soil type, pH and climate). Field studies must comply with the CTB </w:t>
      </w:r>
      <w:r w:rsidRPr="009301C8">
        <w:rPr>
          <w:sz w:val="22"/>
          <w:szCs w:val="22"/>
          <w:lang w:val="en-GB"/>
        </w:rPr>
        <w:lastRenderedPageBreak/>
        <w:t>checklist</w:t>
      </w:r>
      <w:r w:rsidRPr="009301C8">
        <w:rPr>
          <w:rStyle w:val="Fodnotehenvisning"/>
          <w:sz w:val="22"/>
          <w:szCs w:val="22"/>
          <w:lang w:val="en-GB"/>
        </w:rPr>
        <w:footnoteReference w:id="7"/>
      </w:r>
      <w:r w:rsidRPr="009301C8">
        <w:rPr>
          <w:sz w:val="22"/>
          <w:szCs w:val="22"/>
          <w:lang w:val="en-GB"/>
        </w:rPr>
        <w:t xml:space="preserve"> for assessing whether a field study on pesticide persistence in soil can be used to estimate transformation rates in soil. </w:t>
      </w:r>
    </w:p>
    <w:p w:rsidR="001B4625" w:rsidRPr="009301C8" w:rsidRDefault="001B4625" w:rsidP="001757EE">
      <w:pPr>
        <w:pStyle w:val="Brdtekst2"/>
        <w:ind w:firstLine="357"/>
        <w:jc w:val="both"/>
        <w:rPr>
          <w:sz w:val="22"/>
          <w:szCs w:val="22"/>
          <w:lang w:val="en-GB"/>
        </w:rPr>
      </w:pPr>
    </w:p>
    <w:p w:rsidR="007F3DC4" w:rsidRPr="009301C8" w:rsidRDefault="007F3DC4" w:rsidP="001757EE">
      <w:pPr>
        <w:pStyle w:val="Brdtekst2"/>
        <w:ind w:firstLine="357"/>
        <w:jc w:val="both"/>
        <w:rPr>
          <w:sz w:val="22"/>
          <w:szCs w:val="22"/>
          <w:lang w:val="en-GB"/>
        </w:rPr>
      </w:pPr>
      <w:r w:rsidRPr="009301C8">
        <w:rPr>
          <w:sz w:val="22"/>
          <w:szCs w:val="22"/>
          <w:highlight w:val="yellow"/>
          <w:lang w:val="en-GB"/>
        </w:rPr>
        <w:t>Please note that Finland has specific national requirement (see Appendix V).</w:t>
      </w:r>
      <w:r w:rsidRPr="009301C8">
        <w:rPr>
          <w:sz w:val="22"/>
          <w:szCs w:val="22"/>
          <w:lang w:val="en-GB"/>
        </w:rPr>
        <w:t xml:space="preserve"> </w:t>
      </w:r>
    </w:p>
    <w:p w:rsidR="007F3DC4" w:rsidRPr="009301C8" w:rsidRDefault="007F3DC4" w:rsidP="001757EE">
      <w:pPr>
        <w:pStyle w:val="Brdtekst2"/>
        <w:ind w:firstLine="357"/>
        <w:jc w:val="both"/>
        <w:rPr>
          <w:sz w:val="22"/>
          <w:szCs w:val="22"/>
          <w:lang w:val="en-GB"/>
        </w:rPr>
      </w:pPr>
    </w:p>
    <w:p w:rsidR="007F3DC4" w:rsidRPr="009301C8" w:rsidRDefault="007F3DC4" w:rsidP="001757EE">
      <w:pPr>
        <w:pStyle w:val="Brdtekst2"/>
        <w:ind w:firstLine="357"/>
        <w:jc w:val="both"/>
        <w:rPr>
          <w:sz w:val="22"/>
          <w:szCs w:val="22"/>
          <w:lang w:val="en-GB"/>
        </w:rPr>
      </w:pPr>
      <w:r w:rsidRPr="009301C8">
        <w:rPr>
          <w:sz w:val="22"/>
          <w:szCs w:val="22"/>
          <w:lang w:val="en-GB"/>
        </w:rPr>
        <w:t>For PEC</w:t>
      </w:r>
      <w:r w:rsidRPr="009301C8">
        <w:rPr>
          <w:sz w:val="22"/>
          <w:szCs w:val="22"/>
          <w:vertAlign w:val="subscript"/>
          <w:lang w:val="en-GB"/>
        </w:rPr>
        <w:t>ini</w:t>
      </w:r>
      <w:r w:rsidRPr="009301C8">
        <w:rPr>
          <w:sz w:val="22"/>
          <w:szCs w:val="22"/>
          <w:lang w:val="en-GB"/>
        </w:rPr>
        <w:t xml:space="preserve"> and PEC</w:t>
      </w:r>
      <w:r w:rsidRPr="009301C8">
        <w:rPr>
          <w:sz w:val="22"/>
          <w:szCs w:val="22"/>
          <w:vertAlign w:val="subscript"/>
          <w:lang w:val="en-GB"/>
        </w:rPr>
        <w:t>TWA</w:t>
      </w:r>
      <w:r w:rsidRPr="009301C8">
        <w:rPr>
          <w:sz w:val="22"/>
          <w:szCs w:val="22"/>
          <w:lang w:val="en-GB"/>
        </w:rPr>
        <w:t xml:space="preserve"> a soil depth of 5 cm shall be used. For PEC</w:t>
      </w:r>
      <w:r w:rsidRPr="009301C8">
        <w:rPr>
          <w:sz w:val="22"/>
          <w:szCs w:val="22"/>
          <w:vertAlign w:val="subscript"/>
          <w:lang w:val="en-GB"/>
        </w:rPr>
        <w:t>plateau</w:t>
      </w:r>
      <w:r w:rsidRPr="009301C8">
        <w:rPr>
          <w:sz w:val="22"/>
          <w:szCs w:val="22"/>
          <w:lang w:val="en-GB"/>
        </w:rPr>
        <w:t xml:space="preserve"> calculations, a soil depth of 20 cm can be considered for the years before the last application if tilling practice is applicable. For the last year considered in the calculations, a soil depth of 5 cm shall be used. Hence it is assumed that no tilling is performed the final year.</w:t>
      </w:r>
    </w:p>
    <w:p w:rsidR="007F3DC4" w:rsidRPr="009301C8" w:rsidRDefault="007F3DC4" w:rsidP="001757EE">
      <w:pPr>
        <w:pStyle w:val="Brdtekst2"/>
        <w:ind w:firstLine="357"/>
        <w:jc w:val="both"/>
        <w:rPr>
          <w:sz w:val="22"/>
          <w:szCs w:val="22"/>
          <w:lang w:val="en-GB"/>
        </w:rPr>
      </w:pPr>
      <w:r w:rsidRPr="009301C8">
        <w:rPr>
          <w:sz w:val="22"/>
          <w:szCs w:val="22"/>
          <w:lang w:val="en-GB"/>
        </w:rPr>
        <w:t>Examples of crops where this refinement cannot be used are no-tillage farming systems, orchards and golf courses.</w:t>
      </w:r>
    </w:p>
    <w:p w:rsidR="007F3DC4" w:rsidRPr="009301C8" w:rsidRDefault="007F3DC4" w:rsidP="003246E5">
      <w:pPr>
        <w:pStyle w:val="Brdtekst2"/>
        <w:ind w:firstLine="0"/>
        <w:jc w:val="both"/>
        <w:rPr>
          <w:sz w:val="22"/>
          <w:szCs w:val="22"/>
          <w:lang w:val="en-GB"/>
        </w:rPr>
      </w:pPr>
    </w:p>
    <w:p w:rsidR="007F3DC4" w:rsidRPr="009301C8" w:rsidRDefault="007F3DC4" w:rsidP="001757EE">
      <w:pPr>
        <w:pStyle w:val="Brdtekst2"/>
        <w:keepNext/>
        <w:ind w:firstLine="357"/>
        <w:jc w:val="both"/>
        <w:rPr>
          <w:b/>
          <w:sz w:val="22"/>
          <w:szCs w:val="22"/>
          <w:lang w:val="en-GB"/>
        </w:rPr>
      </w:pPr>
      <w:r w:rsidRPr="009301C8">
        <w:rPr>
          <w:b/>
          <w:sz w:val="22"/>
          <w:szCs w:val="22"/>
          <w:lang w:val="en-GB"/>
        </w:rPr>
        <w:t>Nordic PEC</w:t>
      </w:r>
      <w:r w:rsidRPr="009301C8">
        <w:rPr>
          <w:b/>
          <w:sz w:val="22"/>
          <w:szCs w:val="22"/>
          <w:vertAlign w:val="subscript"/>
          <w:lang w:val="en-GB"/>
        </w:rPr>
        <w:t>soil</w:t>
      </w:r>
      <w:r w:rsidRPr="009301C8">
        <w:rPr>
          <w:b/>
          <w:sz w:val="22"/>
          <w:szCs w:val="22"/>
          <w:lang w:val="en-GB"/>
        </w:rPr>
        <w:t xml:space="preserve">-calculator: </w:t>
      </w:r>
    </w:p>
    <w:p w:rsidR="007F3DC4" w:rsidRPr="009301C8" w:rsidRDefault="007F3DC4" w:rsidP="001757EE">
      <w:pPr>
        <w:pStyle w:val="Brdtekst2"/>
        <w:ind w:firstLine="357"/>
        <w:jc w:val="both"/>
        <w:rPr>
          <w:sz w:val="22"/>
          <w:szCs w:val="22"/>
          <w:highlight w:val="yellow"/>
          <w:lang w:val="en-GB"/>
        </w:rPr>
      </w:pPr>
      <w:r w:rsidRPr="009301C8">
        <w:rPr>
          <w:sz w:val="22"/>
          <w:szCs w:val="22"/>
          <w:lang w:val="en-GB"/>
        </w:rPr>
        <w:t>For the core assessment PEC</w:t>
      </w:r>
      <w:r w:rsidRPr="009301C8">
        <w:rPr>
          <w:sz w:val="22"/>
          <w:szCs w:val="22"/>
          <w:vertAlign w:val="subscript"/>
          <w:lang w:val="en-GB"/>
        </w:rPr>
        <w:t xml:space="preserve">soil </w:t>
      </w:r>
      <w:r w:rsidRPr="009301C8">
        <w:rPr>
          <w:sz w:val="22"/>
          <w:szCs w:val="22"/>
          <w:lang w:val="en-GB"/>
        </w:rPr>
        <w:t>should be calculated using the Nordic PEC</w:t>
      </w:r>
      <w:r w:rsidRPr="009301C8">
        <w:rPr>
          <w:sz w:val="22"/>
          <w:szCs w:val="22"/>
          <w:vertAlign w:val="subscript"/>
          <w:lang w:val="en-GB"/>
        </w:rPr>
        <w:t>soil</w:t>
      </w:r>
      <w:r w:rsidRPr="009301C8">
        <w:rPr>
          <w:sz w:val="22"/>
          <w:szCs w:val="22"/>
          <w:lang w:val="en-GB"/>
        </w:rPr>
        <w:t xml:space="preserve">-calculator. </w:t>
      </w:r>
      <w:r w:rsidRPr="009301C8">
        <w:rPr>
          <w:sz w:val="22"/>
          <w:szCs w:val="22"/>
          <w:highlight w:val="yellow"/>
          <w:lang w:val="en-GB"/>
        </w:rPr>
        <w:t>The Nordic PEC</w:t>
      </w:r>
      <w:r w:rsidRPr="009301C8">
        <w:rPr>
          <w:sz w:val="22"/>
          <w:szCs w:val="22"/>
          <w:highlight w:val="yellow"/>
          <w:vertAlign w:val="subscript"/>
          <w:lang w:val="en-GB"/>
        </w:rPr>
        <w:t>soil</w:t>
      </w:r>
      <w:r w:rsidRPr="009301C8">
        <w:rPr>
          <w:sz w:val="22"/>
          <w:szCs w:val="22"/>
          <w:highlight w:val="yellow"/>
          <w:lang w:val="en-GB"/>
        </w:rPr>
        <w:t>-calculator is expected to be released in 2014. All relevant PEC</w:t>
      </w:r>
      <w:r w:rsidRPr="009301C8">
        <w:rPr>
          <w:sz w:val="22"/>
          <w:szCs w:val="22"/>
          <w:highlight w:val="yellow"/>
          <w:vertAlign w:val="subscript"/>
          <w:lang w:val="en-GB"/>
        </w:rPr>
        <w:t>soil</w:t>
      </w:r>
      <w:r w:rsidRPr="009301C8">
        <w:rPr>
          <w:sz w:val="22"/>
          <w:szCs w:val="22"/>
          <w:highlight w:val="yellow"/>
          <w:lang w:val="en-GB"/>
        </w:rPr>
        <w:t xml:space="preserve"> outputs are provided. SFO-, FOMC- and DFOP kinetics are taken into account for the parent compound; for the metabolites, SFO-kinetics is considered.</w:t>
      </w:r>
    </w:p>
    <w:p w:rsidR="007F3DC4" w:rsidRPr="009301C8" w:rsidRDefault="007F3DC4" w:rsidP="001757EE">
      <w:pPr>
        <w:pStyle w:val="Brdtekst2"/>
        <w:ind w:firstLine="0"/>
        <w:jc w:val="both"/>
        <w:rPr>
          <w:sz w:val="22"/>
          <w:szCs w:val="22"/>
          <w:highlight w:val="yellow"/>
          <w:lang w:val="en-GB"/>
        </w:rPr>
      </w:pPr>
      <w:r w:rsidRPr="009301C8">
        <w:rPr>
          <w:sz w:val="22"/>
          <w:szCs w:val="22"/>
          <w:highlight w:val="yellow"/>
          <w:lang w:val="en-GB"/>
        </w:rPr>
        <w:t>In the core assessment, a screen shot of the user interface showing all results and inputs for the parent and all metabolites shall be presented.</w:t>
      </w:r>
    </w:p>
    <w:p w:rsidR="007F3DC4" w:rsidRPr="009301C8" w:rsidRDefault="007F3DC4" w:rsidP="001757EE">
      <w:pPr>
        <w:pStyle w:val="Brdtekst2"/>
        <w:ind w:firstLine="0"/>
        <w:jc w:val="both"/>
        <w:rPr>
          <w:sz w:val="22"/>
          <w:szCs w:val="22"/>
          <w:lang w:val="en-GB"/>
        </w:rPr>
      </w:pPr>
      <w:r w:rsidRPr="009301C8">
        <w:rPr>
          <w:sz w:val="22"/>
          <w:szCs w:val="22"/>
          <w:highlight w:val="yellow"/>
          <w:lang w:val="en-GB"/>
        </w:rPr>
        <w:t>The Nordic PEC</w:t>
      </w:r>
      <w:r w:rsidRPr="009301C8">
        <w:rPr>
          <w:sz w:val="22"/>
          <w:szCs w:val="22"/>
          <w:highlight w:val="yellow"/>
          <w:vertAlign w:val="subscript"/>
          <w:lang w:val="en-GB"/>
        </w:rPr>
        <w:t>soil</w:t>
      </w:r>
      <w:r w:rsidRPr="009301C8">
        <w:rPr>
          <w:sz w:val="22"/>
          <w:szCs w:val="22"/>
          <w:highlight w:val="yellow"/>
          <w:lang w:val="en-GB"/>
        </w:rPr>
        <w:t>-calculator will be available at the KemI website.</w:t>
      </w:r>
    </w:p>
    <w:p w:rsidR="007F3DC4" w:rsidRPr="009301C8" w:rsidRDefault="007F3DC4" w:rsidP="001757EE">
      <w:pPr>
        <w:pStyle w:val="Brdtekst2"/>
        <w:ind w:firstLine="0"/>
        <w:jc w:val="both"/>
        <w:rPr>
          <w:sz w:val="22"/>
          <w:szCs w:val="22"/>
          <w:lang w:val="en-GB"/>
        </w:rPr>
      </w:pPr>
    </w:p>
    <w:p w:rsidR="007F3DC4" w:rsidRPr="009301C8" w:rsidRDefault="007F3DC4" w:rsidP="001757EE">
      <w:pPr>
        <w:pStyle w:val="Brdtekst2"/>
        <w:ind w:firstLine="357"/>
        <w:jc w:val="both"/>
        <w:rPr>
          <w:sz w:val="22"/>
          <w:szCs w:val="22"/>
          <w:lang w:val="en-GB"/>
        </w:rPr>
      </w:pPr>
      <w:r w:rsidRPr="009301C8">
        <w:rPr>
          <w:sz w:val="22"/>
          <w:szCs w:val="22"/>
          <w:lang w:val="en-GB"/>
        </w:rPr>
        <w:t>Until release, the Finnish PEC</w:t>
      </w:r>
      <w:r w:rsidRPr="009301C8">
        <w:rPr>
          <w:sz w:val="22"/>
          <w:szCs w:val="22"/>
          <w:vertAlign w:val="subscript"/>
          <w:lang w:val="en-GB"/>
        </w:rPr>
        <w:t>soil</w:t>
      </w:r>
      <w:r w:rsidRPr="009301C8">
        <w:rPr>
          <w:sz w:val="22"/>
          <w:szCs w:val="22"/>
          <w:lang w:val="en-GB"/>
        </w:rPr>
        <w:t>-calculator should be used.</w:t>
      </w:r>
    </w:p>
    <w:p w:rsidR="007F3DC4" w:rsidRPr="009301C8" w:rsidRDefault="007F3DC4" w:rsidP="001757EE">
      <w:pPr>
        <w:pStyle w:val="Brdtekst2"/>
        <w:ind w:firstLine="0"/>
        <w:jc w:val="both"/>
        <w:rPr>
          <w:sz w:val="22"/>
          <w:szCs w:val="22"/>
        </w:rPr>
      </w:pPr>
    </w:p>
    <w:p w:rsidR="007F3DC4" w:rsidRPr="009301C8" w:rsidRDefault="007F3DC4" w:rsidP="001757EE">
      <w:pPr>
        <w:pStyle w:val="Brdtekst2"/>
        <w:keepNext/>
        <w:ind w:firstLine="357"/>
        <w:jc w:val="both"/>
        <w:rPr>
          <w:b/>
          <w:sz w:val="22"/>
          <w:szCs w:val="22"/>
          <w:lang w:val="en-GB"/>
        </w:rPr>
      </w:pPr>
      <w:r w:rsidRPr="009301C8">
        <w:rPr>
          <w:b/>
          <w:sz w:val="22"/>
          <w:szCs w:val="22"/>
          <w:lang w:val="en-GB"/>
        </w:rPr>
        <w:t>Finnish PEC</w:t>
      </w:r>
      <w:r w:rsidRPr="009301C8">
        <w:rPr>
          <w:b/>
          <w:sz w:val="22"/>
          <w:szCs w:val="22"/>
          <w:vertAlign w:val="subscript"/>
          <w:lang w:val="en-GB"/>
        </w:rPr>
        <w:t>soil</w:t>
      </w:r>
      <w:r w:rsidRPr="009301C8">
        <w:rPr>
          <w:b/>
          <w:sz w:val="22"/>
          <w:szCs w:val="22"/>
          <w:lang w:val="en-GB"/>
        </w:rPr>
        <w:t xml:space="preserve">-calculator:   </w:t>
      </w:r>
    </w:p>
    <w:p w:rsidR="007F3DC4" w:rsidRPr="001B4625" w:rsidRDefault="007F3DC4" w:rsidP="001757EE">
      <w:pPr>
        <w:pStyle w:val="Brdtekst2"/>
        <w:ind w:firstLine="357"/>
        <w:jc w:val="both"/>
        <w:rPr>
          <w:sz w:val="22"/>
          <w:szCs w:val="22"/>
          <w:lang w:val="en-GB"/>
        </w:rPr>
      </w:pPr>
      <w:r w:rsidRPr="001B4625">
        <w:rPr>
          <w:sz w:val="22"/>
          <w:szCs w:val="22"/>
          <w:lang w:val="en-GB"/>
        </w:rPr>
        <w:t>The Finnish PEC</w:t>
      </w:r>
      <w:r w:rsidRPr="001B4625">
        <w:rPr>
          <w:sz w:val="22"/>
          <w:szCs w:val="22"/>
          <w:vertAlign w:val="subscript"/>
          <w:lang w:val="en-GB"/>
        </w:rPr>
        <w:t>soil</w:t>
      </w:r>
      <w:r w:rsidRPr="001B4625">
        <w:rPr>
          <w:sz w:val="22"/>
          <w:szCs w:val="22"/>
          <w:lang w:val="en-GB"/>
        </w:rPr>
        <w:t>-calculator provides the accumulated level of the active substance in a 5 cm soil horizon. If required and justified by common tilling practice in the crop concerned, the incorporation of the active substance into 20 cm soil may be considered as a refinement option (see above). An acceptable estimate of the refined PEC</w:t>
      </w:r>
      <w:r w:rsidRPr="001B4625">
        <w:rPr>
          <w:sz w:val="22"/>
          <w:szCs w:val="22"/>
          <w:vertAlign w:val="subscript"/>
          <w:lang w:val="en-GB"/>
        </w:rPr>
        <w:t>plateau</w:t>
      </w:r>
      <w:r w:rsidRPr="001B4625">
        <w:rPr>
          <w:sz w:val="22"/>
          <w:szCs w:val="22"/>
          <w:lang w:val="en-GB"/>
        </w:rPr>
        <w:t xml:space="preserve"> for tilled soil is 0.25 x PEC</w:t>
      </w:r>
      <w:r w:rsidRPr="001B4625">
        <w:rPr>
          <w:sz w:val="22"/>
          <w:szCs w:val="22"/>
          <w:vertAlign w:val="subscript"/>
          <w:lang w:val="en-GB"/>
        </w:rPr>
        <w:t>plateau</w:t>
      </w:r>
      <w:r w:rsidRPr="001B4625">
        <w:rPr>
          <w:sz w:val="22"/>
          <w:szCs w:val="22"/>
          <w:lang w:val="en-GB"/>
        </w:rPr>
        <w:t xml:space="preserve"> (5 cm, baseline/lower part of curve) and adding the final year application(s) of chemical to the top 5 cm soil. </w:t>
      </w:r>
    </w:p>
    <w:p w:rsidR="007F3DC4" w:rsidRPr="001B4625" w:rsidRDefault="007F3DC4" w:rsidP="001757EE">
      <w:pPr>
        <w:pStyle w:val="Brdtekst2"/>
        <w:ind w:firstLine="357"/>
        <w:jc w:val="both"/>
        <w:rPr>
          <w:sz w:val="22"/>
          <w:szCs w:val="22"/>
          <w:lang w:val="en-GB"/>
        </w:rPr>
      </w:pPr>
    </w:p>
    <w:p w:rsidR="007F3DC4" w:rsidRPr="001B4625" w:rsidRDefault="007F3DC4" w:rsidP="001757EE">
      <w:pPr>
        <w:pStyle w:val="Brdtekst2"/>
        <w:ind w:firstLine="357"/>
        <w:jc w:val="both"/>
        <w:rPr>
          <w:sz w:val="22"/>
          <w:szCs w:val="22"/>
          <w:lang w:val="en-GB"/>
        </w:rPr>
      </w:pPr>
      <w:r w:rsidRPr="001B4625">
        <w:rPr>
          <w:sz w:val="22"/>
          <w:szCs w:val="22"/>
          <w:highlight w:val="yellow"/>
          <w:lang w:val="en-GB"/>
        </w:rPr>
        <w:t>The Finnish PEC</w:t>
      </w:r>
      <w:r w:rsidRPr="001B4625">
        <w:rPr>
          <w:sz w:val="22"/>
          <w:szCs w:val="22"/>
          <w:highlight w:val="yellow"/>
          <w:vertAlign w:val="subscript"/>
          <w:lang w:val="en-GB"/>
        </w:rPr>
        <w:t>soil</w:t>
      </w:r>
      <w:r w:rsidRPr="001B4625">
        <w:rPr>
          <w:sz w:val="22"/>
          <w:szCs w:val="22"/>
          <w:highlight w:val="yellow"/>
          <w:lang w:val="en-GB"/>
        </w:rPr>
        <w:t>-calculator considers only SFO degradation kinetics.</w:t>
      </w:r>
      <w:r w:rsidRPr="001B4625">
        <w:rPr>
          <w:sz w:val="22"/>
          <w:szCs w:val="22"/>
          <w:lang w:val="en-GB"/>
        </w:rPr>
        <w:t xml:space="preserve"> For substances with non-SFO degradation pattern, other appropriate models should be used. In this case, PEC</w:t>
      </w:r>
      <w:r w:rsidRPr="001B4625">
        <w:rPr>
          <w:sz w:val="22"/>
          <w:szCs w:val="22"/>
          <w:vertAlign w:val="subscript"/>
          <w:lang w:val="en-GB"/>
        </w:rPr>
        <w:t>plateau</w:t>
      </w:r>
      <w:r w:rsidRPr="001B4625">
        <w:rPr>
          <w:sz w:val="22"/>
          <w:szCs w:val="22"/>
          <w:lang w:val="en-GB"/>
        </w:rPr>
        <w:t xml:space="preserve"> shall be calculated as follows: </w:t>
      </w:r>
    </w:p>
    <w:p w:rsidR="007F3DC4" w:rsidRPr="001B4625" w:rsidRDefault="007F3DC4" w:rsidP="001757EE">
      <w:pPr>
        <w:ind w:firstLine="357"/>
        <w:jc w:val="both"/>
        <w:rPr>
          <w:lang w:val="en-GB"/>
        </w:rPr>
      </w:pPr>
      <w:r w:rsidRPr="001B4625">
        <w:rPr>
          <w:lang w:val="en-GB"/>
        </w:rPr>
        <w:t>For the calculation of the baseline plateau PEC</w:t>
      </w:r>
      <w:r w:rsidRPr="001B4625">
        <w:rPr>
          <w:vertAlign w:val="subscript"/>
          <w:lang w:val="en-GB"/>
        </w:rPr>
        <w:t>soil</w:t>
      </w:r>
      <w:r w:rsidRPr="001B4625">
        <w:rPr>
          <w:lang w:val="en-GB"/>
        </w:rPr>
        <w:t xml:space="preserve"> representative DT</w:t>
      </w:r>
      <w:r w:rsidRPr="001B4625">
        <w:rPr>
          <w:vertAlign w:val="subscript"/>
          <w:lang w:val="en-GB"/>
        </w:rPr>
        <w:t>50</w:t>
      </w:r>
      <w:r w:rsidRPr="001B4625">
        <w:rPr>
          <w:lang w:val="en-GB"/>
        </w:rPr>
        <w:t>field (worst case, non-normalized) or worst case DT</w:t>
      </w:r>
      <w:r w:rsidRPr="001B4625">
        <w:rPr>
          <w:vertAlign w:val="subscript"/>
          <w:lang w:val="en-GB"/>
        </w:rPr>
        <w:t>50</w:t>
      </w:r>
      <w:r w:rsidRPr="001B4625">
        <w:rPr>
          <w:lang w:val="en-GB"/>
        </w:rPr>
        <w:t>lab normalized to 6˚C</w:t>
      </w:r>
      <w:r w:rsidRPr="001B4625">
        <w:rPr>
          <w:rStyle w:val="Fodnotehenvisning"/>
          <w:lang w:val="en-GB"/>
        </w:rPr>
        <w:footnoteReference w:id="8"/>
      </w:r>
      <w:r w:rsidRPr="001B4625">
        <w:rPr>
          <w:lang w:val="en-GB"/>
        </w:rPr>
        <w:t xml:space="preserve">  shall be used together with a soil depth of  20 cm if tilling is applicable, otherwise 5 cm.</w:t>
      </w:r>
    </w:p>
    <w:p w:rsidR="007F3DC4" w:rsidRPr="001B4625" w:rsidRDefault="007F3DC4" w:rsidP="001757EE">
      <w:pPr>
        <w:ind w:firstLine="357"/>
        <w:jc w:val="both"/>
        <w:rPr>
          <w:lang w:val="en-GB"/>
        </w:rPr>
      </w:pPr>
      <w:r w:rsidRPr="001B4625">
        <w:rPr>
          <w:lang w:val="en-GB"/>
        </w:rPr>
        <w:t>For the last year of the PEC</w:t>
      </w:r>
      <w:r w:rsidRPr="001B4625">
        <w:rPr>
          <w:vertAlign w:val="subscript"/>
          <w:lang w:val="en-GB"/>
        </w:rPr>
        <w:t>plateau</w:t>
      </w:r>
      <w:r w:rsidRPr="001B4625">
        <w:rPr>
          <w:lang w:val="en-GB"/>
        </w:rPr>
        <w:t>-calculations though, the same parameters as for the calculations of PEC</w:t>
      </w:r>
      <w:r w:rsidRPr="001B4625">
        <w:rPr>
          <w:vertAlign w:val="subscript"/>
          <w:lang w:val="en-GB"/>
        </w:rPr>
        <w:t>ini</w:t>
      </w:r>
      <w:r w:rsidRPr="001B4625">
        <w:rPr>
          <w:lang w:val="en-GB"/>
        </w:rPr>
        <w:t xml:space="preserve"> shall be applied, i.e. a worst case DT</w:t>
      </w:r>
      <w:r w:rsidRPr="001B4625">
        <w:rPr>
          <w:vertAlign w:val="subscript"/>
          <w:lang w:val="en-GB"/>
        </w:rPr>
        <w:t>50</w:t>
      </w:r>
      <w:r w:rsidRPr="001B4625">
        <w:rPr>
          <w:lang w:val="en-GB"/>
        </w:rPr>
        <w:t>field (non-normalized) or DT</w:t>
      </w:r>
      <w:r w:rsidRPr="001B4625">
        <w:rPr>
          <w:vertAlign w:val="subscript"/>
          <w:lang w:val="en-GB"/>
        </w:rPr>
        <w:t>50</w:t>
      </w:r>
      <w:r w:rsidRPr="001B4625">
        <w:rPr>
          <w:lang w:val="en-GB"/>
        </w:rPr>
        <w:t>lab normalized to 10°C</w:t>
      </w:r>
      <w:r w:rsidRPr="001B4625">
        <w:rPr>
          <w:rStyle w:val="Fodnotehenvisning"/>
          <w:lang w:val="en-GB"/>
        </w:rPr>
        <w:footnoteReference w:id="9"/>
      </w:r>
      <w:r w:rsidRPr="001B4625">
        <w:rPr>
          <w:lang w:val="en-GB"/>
        </w:rPr>
        <w:t xml:space="preserve">  and a soil depth of 5 cm.</w:t>
      </w:r>
    </w:p>
    <w:p w:rsidR="007F3DC4" w:rsidRPr="001B4625" w:rsidRDefault="007F3DC4" w:rsidP="001757EE">
      <w:pPr>
        <w:pStyle w:val="Brdtekst2"/>
        <w:ind w:firstLine="0"/>
        <w:jc w:val="both"/>
        <w:rPr>
          <w:sz w:val="22"/>
          <w:szCs w:val="22"/>
          <w:lang w:val="en-GB"/>
        </w:rPr>
      </w:pPr>
      <w:r w:rsidRPr="001B4625">
        <w:rPr>
          <w:sz w:val="22"/>
          <w:szCs w:val="22"/>
          <w:lang w:val="en-GB"/>
        </w:rPr>
        <w:t>The Finnish PEC</w:t>
      </w:r>
      <w:r w:rsidRPr="001B4625">
        <w:rPr>
          <w:sz w:val="22"/>
          <w:szCs w:val="22"/>
          <w:vertAlign w:val="subscript"/>
          <w:lang w:val="en-GB"/>
        </w:rPr>
        <w:t>soil</w:t>
      </w:r>
      <w:r w:rsidRPr="001B4625">
        <w:rPr>
          <w:sz w:val="22"/>
          <w:szCs w:val="22"/>
          <w:lang w:val="en-GB"/>
        </w:rPr>
        <w:t xml:space="preserve">-calculator is available at </w:t>
      </w:r>
      <w:hyperlink r:id="rId18" w:history="1">
        <w:r w:rsidRPr="001B4625">
          <w:rPr>
            <w:rStyle w:val="Hyperlink"/>
            <w:sz w:val="22"/>
            <w:szCs w:val="22"/>
            <w:lang w:val="en-GB"/>
          </w:rPr>
          <w:t>http://www.tukes.fi/pecsoilcalculator</w:t>
        </w:r>
      </w:hyperlink>
      <w:r w:rsidRPr="001B4625">
        <w:rPr>
          <w:sz w:val="22"/>
          <w:szCs w:val="22"/>
          <w:lang w:val="en-GB"/>
        </w:rPr>
        <w:t>.</w:t>
      </w:r>
    </w:p>
    <w:p w:rsidR="001B4625" w:rsidRPr="001B4625" w:rsidRDefault="001B4625" w:rsidP="001757EE">
      <w:pPr>
        <w:pStyle w:val="Brdtekst2"/>
        <w:ind w:firstLine="0"/>
        <w:jc w:val="both"/>
        <w:rPr>
          <w:sz w:val="22"/>
          <w:szCs w:val="22"/>
          <w:lang w:val="en-GB"/>
        </w:rPr>
      </w:pPr>
    </w:p>
    <w:p w:rsidR="007F3DC4" w:rsidRPr="001B4625" w:rsidRDefault="007F3DC4" w:rsidP="001B4625">
      <w:pPr>
        <w:pStyle w:val="Brdtekst2"/>
        <w:ind w:firstLine="357"/>
        <w:jc w:val="both"/>
        <w:rPr>
          <w:b/>
          <w:sz w:val="22"/>
          <w:szCs w:val="22"/>
          <w:lang w:val="en-GB"/>
        </w:rPr>
      </w:pPr>
      <w:r w:rsidRPr="001B4625">
        <w:rPr>
          <w:b/>
          <w:sz w:val="22"/>
          <w:szCs w:val="22"/>
          <w:lang w:val="en-GB"/>
        </w:rPr>
        <w:t>National cut-off criteria:</w:t>
      </w:r>
    </w:p>
    <w:p w:rsidR="007F3DC4" w:rsidRPr="009301C8" w:rsidRDefault="007F3DC4" w:rsidP="001757EE">
      <w:pPr>
        <w:pStyle w:val="Brdtekst2"/>
        <w:ind w:firstLine="0"/>
        <w:jc w:val="both"/>
        <w:rPr>
          <w:sz w:val="22"/>
          <w:szCs w:val="22"/>
        </w:rPr>
      </w:pPr>
      <w:r w:rsidRPr="001B4625">
        <w:rPr>
          <w:b/>
          <w:sz w:val="22"/>
          <w:szCs w:val="22"/>
          <w:lang w:val="en-GB"/>
        </w:rPr>
        <w:t>DK:</w:t>
      </w:r>
      <w:r w:rsidRPr="001B4625">
        <w:rPr>
          <w:sz w:val="22"/>
          <w:szCs w:val="22"/>
          <w:lang w:val="en-GB"/>
        </w:rPr>
        <w:t xml:space="preserve"> For approval, DT</w:t>
      </w:r>
      <w:r w:rsidRPr="001B4625">
        <w:rPr>
          <w:sz w:val="22"/>
          <w:szCs w:val="22"/>
          <w:vertAlign w:val="subscript"/>
          <w:lang w:val="en-GB"/>
        </w:rPr>
        <w:t>50</w:t>
      </w:r>
      <w:r w:rsidRPr="001B4625">
        <w:rPr>
          <w:sz w:val="22"/>
          <w:szCs w:val="22"/>
          <w:lang w:val="en-GB"/>
        </w:rPr>
        <w:t xml:space="preserve"> must be &lt; 6 months. Please consult the Danish Framework for Assessment of Plant Protection Products for details about the persistence cut-off:</w:t>
      </w:r>
      <w:r w:rsidRPr="009301C8">
        <w:rPr>
          <w:sz w:val="22"/>
          <w:szCs w:val="22"/>
        </w:rPr>
        <w:t xml:space="preserve"> </w:t>
      </w:r>
      <w:hyperlink r:id="rId19" w:history="1">
        <w:r w:rsidRPr="009301C8">
          <w:rPr>
            <w:rStyle w:val="Hyperlink"/>
            <w:sz w:val="22"/>
            <w:szCs w:val="22"/>
            <w:highlight w:val="yellow"/>
          </w:rPr>
          <w:t>http://eng.mst.dk/topics/pesticides/applications-for-authorisation-after-14-june-2011/evaluation-framework/</w:t>
        </w:r>
      </w:hyperlink>
    </w:p>
    <w:p w:rsidR="007F3DC4" w:rsidRPr="009301C8" w:rsidRDefault="007F3DC4" w:rsidP="001757EE">
      <w:pPr>
        <w:pStyle w:val="Brdtekst2"/>
        <w:ind w:firstLine="0"/>
        <w:jc w:val="both"/>
        <w:rPr>
          <w:sz w:val="22"/>
          <w:szCs w:val="22"/>
        </w:rPr>
      </w:pPr>
    </w:p>
    <w:p w:rsidR="007F3DC4" w:rsidRDefault="007F3DC4" w:rsidP="001757EE">
      <w:pPr>
        <w:ind w:firstLine="0"/>
        <w:jc w:val="both"/>
      </w:pPr>
      <w:r w:rsidRPr="009301C8">
        <w:rPr>
          <w:b/>
        </w:rPr>
        <w:t>NO:</w:t>
      </w:r>
      <w:r w:rsidRPr="009301C8">
        <w:t xml:space="preserve"> For approval of non-professional use: When evaluating such products persistence is especially important. Products that have a mean DT</w:t>
      </w:r>
      <w:r w:rsidRPr="009301C8">
        <w:rPr>
          <w:vertAlign w:val="subscript"/>
        </w:rPr>
        <w:t>50</w:t>
      </w:r>
      <w:r w:rsidRPr="009301C8">
        <w:t xml:space="preserve">lab in soil of more than 100 days will not be authorized for outdoor use. </w:t>
      </w:r>
    </w:p>
    <w:p w:rsidR="001B4625" w:rsidRPr="009301C8" w:rsidRDefault="001B4625" w:rsidP="001757EE">
      <w:pPr>
        <w:ind w:firstLine="0"/>
        <w:jc w:val="both"/>
      </w:pPr>
    </w:p>
    <w:p w:rsidR="007F3DC4" w:rsidRDefault="007F3DC4" w:rsidP="001757EE">
      <w:pPr>
        <w:ind w:firstLine="0"/>
        <w:jc w:val="both"/>
      </w:pPr>
      <w:r w:rsidRPr="009301C8">
        <w:rPr>
          <w:b/>
          <w:highlight w:val="yellow"/>
        </w:rPr>
        <w:t>SE:</w:t>
      </w:r>
      <w:r w:rsidRPr="009301C8">
        <w:rPr>
          <w:highlight w:val="yellow"/>
        </w:rPr>
        <w:t xml:space="preserve"> For approval of non-professional use, see Appendix V.</w:t>
      </w:r>
    </w:p>
    <w:p w:rsidR="001B4625" w:rsidRPr="009301C8" w:rsidRDefault="001B4625" w:rsidP="001757EE">
      <w:pPr>
        <w:ind w:firstLine="0"/>
        <w:jc w:val="both"/>
      </w:pPr>
    </w:p>
    <w:p w:rsidR="007F3DC4" w:rsidRPr="00314845" w:rsidRDefault="007F3DC4" w:rsidP="001B4625">
      <w:pPr>
        <w:pStyle w:val="Overskrift3"/>
        <w:numPr>
          <w:ilvl w:val="0"/>
          <w:numId w:val="0"/>
        </w:numPr>
        <w:ind w:left="1570" w:hanging="578"/>
        <w:rPr>
          <w:lang w:val="en-GB"/>
        </w:rPr>
      </w:pPr>
      <w:bookmarkStart w:id="150" w:name="_Toc298188267"/>
      <w:bookmarkStart w:id="151" w:name="_Toc350256827"/>
      <w:bookmarkStart w:id="152" w:name="_Toc383701099"/>
      <w:r>
        <w:rPr>
          <w:lang w:val="en-GB"/>
        </w:rPr>
        <w:t>4.5.2</w:t>
      </w:r>
      <w:r>
        <w:rPr>
          <w:lang w:val="en-GB"/>
        </w:rPr>
        <w:tab/>
      </w:r>
      <w:r w:rsidRPr="00314845">
        <w:rPr>
          <w:lang w:val="en-GB"/>
        </w:rPr>
        <w:t>Ground water</w:t>
      </w:r>
      <w:bookmarkEnd w:id="150"/>
      <w:bookmarkEnd w:id="151"/>
      <w:bookmarkEnd w:id="152"/>
    </w:p>
    <w:p w:rsidR="007F3DC4" w:rsidRDefault="007F3DC4" w:rsidP="001757EE">
      <w:pPr>
        <w:ind w:firstLine="357"/>
        <w:jc w:val="both"/>
        <w:rPr>
          <w:highlight w:val="yellow"/>
          <w:lang w:val="en-GB"/>
        </w:rPr>
      </w:pPr>
      <w:r w:rsidRPr="001B4625">
        <w:rPr>
          <w:lang w:val="en-GB"/>
        </w:rPr>
        <w:t xml:space="preserve">No adjustments of the standard parameters and scenario conditions of the FOCUS models are accepted. </w:t>
      </w:r>
      <w:r w:rsidRPr="001B4625">
        <w:rPr>
          <w:highlight w:val="yellow"/>
          <w:lang w:val="en-GB"/>
        </w:rPr>
        <w:t>Only substance specific parameters can be changed.</w:t>
      </w:r>
    </w:p>
    <w:p w:rsidR="006D72A6" w:rsidRPr="001B4625" w:rsidRDefault="006D72A6" w:rsidP="001757EE">
      <w:pPr>
        <w:ind w:firstLine="357"/>
        <w:jc w:val="both"/>
        <w:rPr>
          <w:highlight w:val="yellow"/>
          <w:lang w:val="en-GB"/>
        </w:rPr>
      </w:pPr>
    </w:p>
    <w:p w:rsidR="007F3DC4" w:rsidRPr="001B4625" w:rsidRDefault="007F3DC4" w:rsidP="001757EE">
      <w:pPr>
        <w:pStyle w:val="Kommentartekst"/>
        <w:jc w:val="both"/>
        <w:rPr>
          <w:sz w:val="22"/>
          <w:szCs w:val="22"/>
        </w:rPr>
      </w:pPr>
      <w:r w:rsidRPr="001B4625">
        <w:rPr>
          <w:sz w:val="22"/>
          <w:szCs w:val="22"/>
          <w:highlight w:val="yellow"/>
          <w:lang w:val="en-GB"/>
        </w:rPr>
        <w:t>When triggered, as specified in Table 4.5.2-2</w:t>
      </w:r>
      <w:r w:rsidRPr="001B4625">
        <w:rPr>
          <w:sz w:val="22"/>
          <w:szCs w:val="22"/>
          <w:lang w:val="en-GB"/>
        </w:rPr>
        <w:t xml:space="preserve"> the core assessment should contain modelling with all national scenarios for the countries where authorisation is applied for. </w:t>
      </w:r>
    </w:p>
    <w:p w:rsidR="007F3DC4" w:rsidRPr="001B4625" w:rsidRDefault="007F3DC4" w:rsidP="001757EE">
      <w:pPr>
        <w:pStyle w:val="Brdtekst2"/>
        <w:ind w:firstLine="0"/>
        <w:jc w:val="both"/>
        <w:rPr>
          <w:sz w:val="22"/>
          <w:szCs w:val="22"/>
          <w:lang w:val="en-GB"/>
        </w:rPr>
      </w:pPr>
    </w:p>
    <w:p w:rsidR="006D72A6" w:rsidRDefault="007F3DC4" w:rsidP="006D72A6">
      <w:pPr>
        <w:pStyle w:val="Brdtekst2"/>
        <w:jc w:val="both"/>
        <w:rPr>
          <w:rFonts w:cs="Calibri"/>
          <w:highlight w:val="yellow"/>
        </w:rPr>
      </w:pPr>
      <w:r w:rsidRPr="001B4625">
        <w:rPr>
          <w:sz w:val="22"/>
          <w:szCs w:val="22"/>
          <w:highlight w:val="yellow"/>
          <w:lang w:val="en-GB"/>
        </w:rPr>
        <w:t>Simulations have to be conducted for all crops included in the GAP. When a crop is not included in the list of relevant scenarios, the user should select a crop resembling the intended crop based on expert judgement. The choice of crop should be justifie</w:t>
      </w:r>
      <w:r w:rsidRPr="006D72A6">
        <w:rPr>
          <w:sz w:val="22"/>
          <w:szCs w:val="22"/>
          <w:highlight w:val="yellow"/>
          <w:lang w:val="en-GB"/>
        </w:rPr>
        <w:t xml:space="preserve">d. </w:t>
      </w:r>
      <w:r w:rsidRPr="006D72A6">
        <w:rPr>
          <w:rFonts w:cs="Calibri"/>
          <w:sz w:val="22"/>
          <w:szCs w:val="22"/>
          <w:highlight w:val="yellow"/>
          <w:lang w:val="en-GB"/>
        </w:rPr>
        <w:t>In addition to the summary in the dRR, the modelling report with representative files should always be provided in document K. Remaining output files shall be made available when requested from the regulatory authority.</w:t>
      </w:r>
    </w:p>
    <w:p w:rsidR="006D72A6" w:rsidRDefault="006D72A6" w:rsidP="001757EE">
      <w:pPr>
        <w:ind w:firstLine="0"/>
        <w:jc w:val="both"/>
        <w:rPr>
          <w:rFonts w:cs="Calibri"/>
          <w:highlight w:val="yellow"/>
        </w:rPr>
      </w:pPr>
    </w:p>
    <w:p w:rsidR="007F3DC4" w:rsidRDefault="007F3DC4" w:rsidP="006D72A6">
      <w:pPr>
        <w:ind w:firstLine="357"/>
        <w:jc w:val="both"/>
        <w:rPr>
          <w:lang w:val="en-GB"/>
        </w:rPr>
      </w:pPr>
      <w:r w:rsidRPr="001B4625">
        <w:rPr>
          <w:highlight w:val="yellow"/>
          <w:lang w:val="en-GB"/>
        </w:rPr>
        <w:t>If K</w:t>
      </w:r>
      <w:r w:rsidRPr="001B4625">
        <w:rPr>
          <w:highlight w:val="yellow"/>
          <w:vertAlign w:val="subscript"/>
          <w:lang w:val="en-GB"/>
        </w:rPr>
        <w:t>oc</w:t>
      </w:r>
      <w:r w:rsidRPr="001B4625">
        <w:rPr>
          <w:highlight w:val="yellow"/>
          <w:lang w:val="en-GB"/>
        </w:rPr>
        <w:t xml:space="preserve"> and/or DT</w:t>
      </w:r>
      <w:r w:rsidRPr="001B4625">
        <w:rPr>
          <w:highlight w:val="yellow"/>
          <w:vertAlign w:val="subscript"/>
          <w:lang w:val="en-GB"/>
        </w:rPr>
        <w:t>50</w:t>
      </w:r>
      <w:r w:rsidRPr="001B4625">
        <w:rPr>
          <w:highlight w:val="yellow"/>
          <w:lang w:val="en-GB"/>
        </w:rPr>
        <w:t xml:space="preserve"> are pH dependent, worst case data representative for the concerned member states should be applied in the groundwater simulations.</w:t>
      </w:r>
    </w:p>
    <w:p w:rsidR="006D72A6" w:rsidRPr="006D72A6" w:rsidRDefault="006D72A6" w:rsidP="006D72A6">
      <w:pPr>
        <w:ind w:firstLine="357"/>
        <w:jc w:val="both"/>
        <w:rPr>
          <w:rFonts w:cs="Calibri"/>
          <w:highlight w:val="yellow"/>
        </w:rPr>
      </w:pPr>
    </w:p>
    <w:p w:rsidR="007F3DC4" w:rsidRPr="001B4625" w:rsidRDefault="007F3DC4" w:rsidP="006D72A6">
      <w:pPr>
        <w:pStyle w:val="Brdtekst2"/>
        <w:ind w:firstLine="357"/>
        <w:jc w:val="both"/>
        <w:rPr>
          <w:sz w:val="22"/>
          <w:szCs w:val="22"/>
          <w:lang w:val="en-GB"/>
        </w:rPr>
      </w:pPr>
      <w:r w:rsidRPr="001B4625">
        <w:rPr>
          <w:sz w:val="22"/>
          <w:szCs w:val="22"/>
          <w:lang w:val="en-GB"/>
        </w:rPr>
        <w:t>Data requirement may be revised after finalization of the Nordic-Baltic groundwater scenario project.</w:t>
      </w:r>
    </w:p>
    <w:p w:rsidR="007F3DC4" w:rsidRDefault="007F3DC4" w:rsidP="00293B0D">
      <w:pPr>
        <w:pStyle w:val="Brdtekst2"/>
        <w:ind w:firstLine="0"/>
        <w:rPr>
          <w:lang w:val="en-GB"/>
        </w:rPr>
      </w:pPr>
    </w:p>
    <w:p w:rsidR="007F3DC4" w:rsidRPr="00514DF9" w:rsidRDefault="007F3DC4" w:rsidP="008E2EE4">
      <w:pPr>
        <w:keepNext/>
        <w:ind w:firstLine="0"/>
        <w:rPr>
          <w:b/>
          <w:highlight w:val="yellow"/>
          <w:lang w:val="en-GB"/>
        </w:rPr>
      </w:pPr>
      <w:r w:rsidRPr="00514DF9">
        <w:rPr>
          <w:b/>
          <w:highlight w:val="yellow"/>
          <w:lang w:val="en-GB"/>
        </w:rPr>
        <w:t>Table 4.5.2-1 Representative soil pH val</w:t>
      </w:r>
      <w:r w:rsidR="002D4965">
        <w:rPr>
          <w:b/>
          <w:highlight w:val="yellow"/>
          <w:lang w:val="en-GB"/>
        </w:rPr>
        <w:t>ues for Northern Zone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930"/>
        <w:gridCol w:w="1107"/>
        <w:gridCol w:w="5054"/>
      </w:tblGrid>
      <w:tr w:rsidR="007F3DC4" w:rsidRPr="00514DF9" w:rsidTr="006D72A6">
        <w:trPr>
          <w:cantSplit/>
        </w:trPr>
        <w:tc>
          <w:tcPr>
            <w:tcW w:w="0" w:type="auto"/>
            <w:vMerge w:val="restart"/>
            <w:shd w:val="pct10" w:color="auto" w:fill="auto"/>
            <w:vAlign w:val="center"/>
          </w:tcPr>
          <w:p w:rsidR="007F3DC4" w:rsidRPr="00514DF9" w:rsidRDefault="007F3DC4" w:rsidP="006D72A6">
            <w:pPr>
              <w:keepNext/>
              <w:ind w:firstLine="0"/>
              <w:rPr>
                <w:sz w:val="20"/>
                <w:szCs w:val="20"/>
                <w:highlight w:val="yellow"/>
                <w:lang w:val="en-GB"/>
              </w:rPr>
            </w:pPr>
            <w:r w:rsidRPr="00514DF9">
              <w:rPr>
                <w:b/>
                <w:sz w:val="20"/>
                <w:szCs w:val="20"/>
                <w:highlight w:val="yellow"/>
                <w:lang w:val="en-GB"/>
              </w:rPr>
              <w:t>Country</w:t>
            </w:r>
          </w:p>
        </w:tc>
        <w:tc>
          <w:tcPr>
            <w:tcW w:w="0" w:type="auto"/>
            <w:gridSpan w:val="2"/>
            <w:shd w:val="pct10" w:color="auto" w:fill="auto"/>
            <w:vAlign w:val="center"/>
          </w:tcPr>
          <w:p w:rsidR="007F3DC4" w:rsidRPr="00514DF9" w:rsidRDefault="007F3DC4" w:rsidP="006D72A6">
            <w:pPr>
              <w:keepNext/>
              <w:ind w:firstLine="0"/>
              <w:jc w:val="center"/>
              <w:rPr>
                <w:b/>
                <w:sz w:val="20"/>
                <w:szCs w:val="20"/>
                <w:highlight w:val="yellow"/>
                <w:lang w:val="en-GB"/>
              </w:rPr>
            </w:pPr>
            <w:r w:rsidRPr="00514DF9">
              <w:rPr>
                <w:b/>
                <w:sz w:val="20"/>
                <w:szCs w:val="20"/>
                <w:highlight w:val="yellow"/>
                <w:lang w:val="en-GB"/>
              </w:rPr>
              <w:t>Soils pH</w:t>
            </w:r>
          </w:p>
        </w:tc>
        <w:tc>
          <w:tcPr>
            <w:tcW w:w="0" w:type="auto"/>
            <w:vMerge w:val="restart"/>
            <w:shd w:val="pct10" w:color="auto" w:fill="auto"/>
            <w:vAlign w:val="center"/>
          </w:tcPr>
          <w:p w:rsidR="007F3DC4" w:rsidRPr="00514DF9" w:rsidRDefault="007F3DC4" w:rsidP="006D72A6">
            <w:pPr>
              <w:keepNext/>
              <w:ind w:firstLine="0"/>
              <w:rPr>
                <w:b/>
                <w:sz w:val="20"/>
                <w:szCs w:val="20"/>
                <w:highlight w:val="yellow"/>
                <w:lang w:val="en-GB"/>
              </w:rPr>
            </w:pPr>
            <w:r w:rsidRPr="00514DF9">
              <w:rPr>
                <w:b/>
                <w:sz w:val="20"/>
                <w:szCs w:val="20"/>
                <w:highlight w:val="yellow"/>
                <w:lang w:val="en-GB"/>
              </w:rPr>
              <w:t>Further comments</w:t>
            </w:r>
          </w:p>
        </w:tc>
      </w:tr>
      <w:tr w:rsidR="007F3DC4" w:rsidRPr="00514DF9" w:rsidTr="006D72A6">
        <w:trPr>
          <w:cantSplit/>
        </w:trPr>
        <w:tc>
          <w:tcPr>
            <w:tcW w:w="0" w:type="auto"/>
            <w:vMerge/>
            <w:shd w:val="pct10" w:color="auto" w:fill="auto"/>
            <w:vAlign w:val="center"/>
          </w:tcPr>
          <w:p w:rsidR="007F3DC4" w:rsidRPr="00514DF9" w:rsidRDefault="007F3DC4" w:rsidP="006D72A6">
            <w:pPr>
              <w:keepNext/>
              <w:ind w:firstLine="0"/>
              <w:rPr>
                <w:sz w:val="20"/>
                <w:szCs w:val="20"/>
                <w:highlight w:val="yellow"/>
                <w:lang w:val="en-GB"/>
              </w:rPr>
            </w:pPr>
          </w:p>
        </w:tc>
        <w:tc>
          <w:tcPr>
            <w:tcW w:w="0" w:type="auto"/>
            <w:shd w:val="pct10" w:color="auto" w:fill="auto"/>
            <w:vAlign w:val="center"/>
          </w:tcPr>
          <w:p w:rsidR="007F3DC4" w:rsidRPr="00514DF9" w:rsidRDefault="007F3DC4" w:rsidP="006D72A6">
            <w:pPr>
              <w:keepNext/>
              <w:ind w:firstLine="0"/>
              <w:jc w:val="center"/>
              <w:rPr>
                <w:b/>
                <w:sz w:val="20"/>
                <w:szCs w:val="20"/>
                <w:highlight w:val="yellow"/>
                <w:lang w:val="en-GB"/>
              </w:rPr>
            </w:pPr>
            <w:r w:rsidRPr="00514DF9">
              <w:rPr>
                <w:b/>
                <w:sz w:val="20"/>
                <w:szCs w:val="20"/>
                <w:highlight w:val="yellow"/>
                <w:lang w:val="en-GB"/>
              </w:rPr>
              <w:t>Acidic (&lt;7)</w:t>
            </w:r>
          </w:p>
        </w:tc>
        <w:tc>
          <w:tcPr>
            <w:tcW w:w="0" w:type="auto"/>
            <w:shd w:val="pct10" w:color="auto" w:fill="auto"/>
            <w:vAlign w:val="center"/>
          </w:tcPr>
          <w:p w:rsidR="007F3DC4" w:rsidRPr="00514DF9" w:rsidRDefault="007F3DC4" w:rsidP="006D72A6">
            <w:pPr>
              <w:keepNext/>
              <w:ind w:firstLine="0"/>
              <w:jc w:val="center"/>
              <w:rPr>
                <w:b/>
                <w:sz w:val="20"/>
                <w:szCs w:val="20"/>
                <w:highlight w:val="yellow"/>
                <w:lang w:val="en-GB"/>
              </w:rPr>
            </w:pPr>
            <w:r w:rsidRPr="00514DF9">
              <w:rPr>
                <w:b/>
                <w:sz w:val="20"/>
                <w:szCs w:val="20"/>
                <w:highlight w:val="yellow"/>
                <w:lang w:val="en-GB"/>
              </w:rPr>
              <w:t>Alkaline (&gt;7)</w:t>
            </w:r>
          </w:p>
        </w:tc>
        <w:tc>
          <w:tcPr>
            <w:tcW w:w="0" w:type="auto"/>
            <w:vMerge/>
            <w:shd w:val="pct10" w:color="auto" w:fill="auto"/>
            <w:vAlign w:val="center"/>
          </w:tcPr>
          <w:p w:rsidR="007F3DC4" w:rsidRPr="00514DF9" w:rsidRDefault="007F3DC4" w:rsidP="006D72A6">
            <w:pPr>
              <w:keepNext/>
              <w:ind w:firstLine="0"/>
              <w:rPr>
                <w:b/>
                <w:sz w:val="20"/>
                <w:szCs w:val="20"/>
                <w:highlight w:val="yellow"/>
                <w:lang w:val="en-GB"/>
              </w:rPr>
            </w:pP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Denmark</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Most Danish agricultural soils have pH &lt; 7, only a few have pH &gt;7</w:t>
            </w: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fi-FI"/>
              </w:rPr>
              <w:t>Estonia</w:t>
            </w: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Most Estonian agricultural soils have pH of 4.5 – 7, only a few have pH &gt;7</w:t>
            </w: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Sweden</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rPr>
                <w:i/>
                <w:sz w:val="20"/>
                <w:szCs w:val="20"/>
                <w:highlight w:val="yellow"/>
                <w:lang w:val="en-GB"/>
              </w:rPr>
            </w:pPr>
            <w:r w:rsidRPr="00514DF9">
              <w:rPr>
                <w:sz w:val="20"/>
                <w:szCs w:val="20"/>
                <w:highlight w:val="yellow"/>
                <w:lang w:val="en-GB"/>
              </w:rPr>
              <w:t>Wide range of pH</w:t>
            </w:r>
            <w:r w:rsidRPr="00514DF9">
              <w:rPr>
                <w:highlight w:val="yellow"/>
                <w:lang w:val="en-GB"/>
              </w:rPr>
              <w:t xml:space="preserve">. </w:t>
            </w:r>
            <w:r w:rsidRPr="00514DF9">
              <w:rPr>
                <w:sz w:val="20"/>
                <w:szCs w:val="20"/>
                <w:highlight w:val="yellow"/>
                <w:lang w:val="en-GB"/>
              </w:rPr>
              <w:t>Swedish arable land: minimum 4.2, maximum 8.7 and mean &amp; median 6.3</w:t>
            </w: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Norway</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Most Norwegian agricultural soils have a pH of 5 – 7.</w:t>
            </w: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Lithuania</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en-GB"/>
              </w:rPr>
              <w:t>Arable land pH(H</w:t>
            </w:r>
            <w:r w:rsidRPr="00514DF9">
              <w:rPr>
                <w:sz w:val="20"/>
                <w:szCs w:val="20"/>
                <w:highlight w:val="yellow"/>
                <w:vertAlign w:val="subscript"/>
                <w:lang w:val="en-GB"/>
              </w:rPr>
              <w:t>2</w:t>
            </w:r>
            <w:r w:rsidRPr="00514DF9">
              <w:rPr>
                <w:sz w:val="20"/>
                <w:szCs w:val="20"/>
                <w:highlight w:val="yellow"/>
                <w:lang w:val="en-GB"/>
              </w:rPr>
              <w:t>O): minimum 4, maximum 8.2, &amp; median 6.7.</w:t>
            </w:r>
          </w:p>
        </w:tc>
      </w:tr>
      <w:tr w:rsidR="007F3DC4" w:rsidRPr="00514DF9" w:rsidTr="006D72A6">
        <w:trPr>
          <w:cantSplit/>
        </w:trPr>
        <w:tc>
          <w:tcPr>
            <w:tcW w:w="0" w:type="auto"/>
            <w:vAlign w:val="center"/>
          </w:tcPr>
          <w:p w:rsidR="007F3DC4" w:rsidRPr="00514DF9" w:rsidRDefault="007F3DC4" w:rsidP="006D72A6">
            <w:pPr>
              <w:keepNext/>
              <w:ind w:firstLine="0"/>
              <w:rPr>
                <w:sz w:val="20"/>
                <w:szCs w:val="20"/>
                <w:highlight w:val="yellow"/>
                <w:lang w:val="en-GB"/>
              </w:rPr>
            </w:pPr>
            <w:r w:rsidRPr="00514DF9">
              <w:rPr>
                <w:sz w:val="20"/>
                <w:szCs w:val="20"/>
                <w:highlight w:val="yellow"/>
                <w:lang w:val="fi-FI"/>
              </w:rPr>
              <w:t>Latvia</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14DF9" w:rsidRDefault="007F3DC4" w:rsidP="006D72A6">
            <w:pPr>
              <w:pStyle w:val="Kommentartekst"/>
              <w:ind w:firstLine="0"/>
              <w:rPr>
                <w:highlight w:val="yellow"/>
                <w:lang w:val="en-GB" w:eastAsia="en-US"/>
              </w:rPr>
            </w:pPr>
            <w:r w:rsidRPr="00514DF9">
              <w:rPr>
                <w:highlight w:val="yellow"/>
                <w:shd w:val="clear" w:color="auto" w:fill="FFFF00"/>
                <w:lang w:val="en-GB" w:eastAsia="en-US"/>
              </w:rPr>
              <w:t>Most Latvian agricultural soils have a pH of 4.5</w:t>
            </w:r>
            <w:r w:rsidRPr="00514DF9">
              <w:rPr>
                <w:highlight w:val="yellow"/>
                <w:lang w:val="en-GB" w:eastAsia="en-US"/>
              </w:rPr>
              <w:t xml:space="preserve"> – </w:t>
            </w:r>
            <w:r w:rsidRPr="00514DF9">
              <w:rPr>
                <w:highlight w:val="yellow"/>
                <w:shd w:val="clear" w:color="auto" w:fill="FFFF00"/>
                <w:lang w:val="en-GB" w:eastAsia="en-US"/>
              </w:rPr>
              <w:t>7</w:t>
            </w:r>
          </w:p>
        </w:tc>
      </w:tr>
      <w:tr w:rsidR="007F3DC4" w:rsidTr="006D72A6">
        <w:trPr>
          <w:cantSplit/>
        </w:trPr>
        <w:tc>
          <w:tcPr>
            <w:tcW w:w="0" w:type="auto"/>
            <w:vAlign w:val="center"/>
          </w:tcPr>
          <w:p w:rsidR="007F3DC4" w:rsidRPr="00514DF9" w:rsidRDefault="007F3DC4" w:rsidP="006D72A6">
            <w:pPr>
              <w:keepNext/>
              <w:ind w:firstLine="0"/>
              <w:rPr>
                <w:sz w:val="20"/>
                <w:szCs w:val="20"/>
                <w:highlight w:val="yellow"/>
                <w:lang w:val="fi-FI"/>
              </w:rPr>
            </w:pPr>
            <w:r w:rsidRPr="00514DF9">
              <w:rPr>
                <w:sz w:val="20"/>
                <w:szCs w:val="20"/>
                <w:highlight w:val="yellow"/>
                <w:lang w:val="fi-FI"/>
              </w:rPr>
              <w:t>Finland</w:t>
            </w:r>
          </w:p>
        </w:tc>
        <w:tc>
          <w:tcPr>
            <w:tcW w:w="0" w:type="auto"/>
            <w:vAlign w:val="center"/>
          </w:tcPr>
          <w:p w:rsidR="007F3DC4" w:rsidRPr="00514DF9" w:rsidRDefault="007F3DC4" w:rsidP="006D72A6">
            <w:pPr>
              <w:keepNext/>
              <w:ind w:firstLine="0"/>
              <w:jc w:val="center"/>
              <w:rPr>
                <w:sz w:val="20"/>
                <w:szCs w:val="20"/>
                <w:highlight w:val="yellow"/>
                <w:lang w:val="en-GB"/>
              </w:rPr>
            </w:pPr>
            <w:r w:rsidRPr="00514DF9">
              <w:rPr>
                <w:sz w:val="20"/>
                <w:szCs w:val="20"/>
                <w:highlight w:val="yellow"/>
                <w:lang w:val="en-GB"/>
              </w:rPr>
              <w:t>yes</w:t>
            </w:r>
          </w:p>
        </w:tc>
        <w:tc>
          <w:tcPr>
            <w:tcW w:w="0" w:type="auto"/>
            <w:vAlign w:val="center"/>
          </w:tcPr>
          <w:p w:rsidR="007F3DC4" w:rsidRPr="00514DF9" w:rsidRDefault="007F3DC4" w:rsidP="006D72A6">
            <w:pPr>
              <w:keepNext/>
              <w:ind w:firstLine="0"/>
              <w:jc w:val="center"/>
              <w:rPr>
                <w:sz w:val="20"/>
                <w:szCs w:val="20"/>
                <w:highlight w:val="yellow"/>
                <w:lang w:val="en-GB"/>
              </w:rPr>
            </w:pPr>
          </w:p>
        </w:tc>
        <w:tc>
          <w:tcPr>
            <w:tcW w:w="0" w:type="auto"/>
            <w:vAlign w:val="center"/>
          </w:tcPr>
          <w:p w:rsidR="007F3DC4" w:rsidRPr="005F676F" w:rsidRDefault="007F3DC4" w:rsidP="006D72A6">
            <w:pPr>
              <w:keepNext/>
              <w:ind w:firstLine="0"/>
              <w:rPr>
                <w:sz w:val="20"/>
                <w:szCs w:val="20"/>
                <w:lang w:val="en-GB"/>
              </w:rPr>
            </w:pPr>
            <w:r w:rsidRPr="00514DF9">
              <w:rPr>
                <w:sz w:val="20"/>
                <w:szCs w:val="20"/>
                <w:highlight w:val="yellow"/>
                <w:lang w:val="en-GB"/>
              </w:rPr>
              <w:t>Finnish agricultural soils have pH 5 – 7. Risk assessment for acidic soils should be provided</w:t>
            </w:r>
          </w:p>
        </w:tc>
      </w:tr>
    </w:tbl>
    <w:p w:rsidR="007F3DC4" w:rsidRDefault="007F3DC4" w:rsidP="008E2EE4">
      <w:pPr>
        <w:pStyle w:val="Brdtekst2"/>
        <w:ind w:firstLine="0"/>
        <w:rPr>
          <w:lang w:val="en-GB"/>
        </w:rPr>
      </w:pPr>
    </w:p>
    <w:p w:rsidR="007F3DC4" w:rsidRDefault="007F3DC4" w:rsidP="00293B0D">
      <w:pPr>
        <w:pStyle w:val="Brdtekst2"/>
        <w:ind w:firstLine="0"/>
        <w:rPr>
          <w:lang w:val="en-GB"/>
        </w:rPr>
      </w:pPr>
    </w:p>
    <w:p w:rsidR="007F3DC4" w:rsidRPr="006D72A6" w:rsidRDefault="007F3DC4" w:rsidP="00DF77E6">
      <w:pPr>
        <w:pStyle w:val="Brdtekst2"/>
        <w:keepNext/>
        <w:ind w:firstLine="0"/>
        <w:rPr>
          <w:b/>
          <w:sz w:val="22"/>
          <w:szCs w:val="22"/>
          <w:lang w:val="en-GB"/>
        </w:rPr>
      </w:pPr>
      <w:r w:rsidRPr="006D72A6">
        <w:rPr>
          <w:b/>
          <w:sz w:val="22"/>
          <w:szCs w:val="22"/>
          <w:lang w:val="en-GB"/>
        </w:rPr>
        <w:lastRenderedPageBreak/>
        <w:t>Table 4.5.2-2</w:t>
      </w:r>
      <w:r w:rsidR="002D4965">
        <w:rPr>
          <w:b/>
          <w:sz w:val="22"/>
          <w:szCs w:val="22"/>
          <w:lang w:val="en-GB"/>
        </w:rPr>
        <w:t xml:space="preserve"> </w:t>
      </w:r>
      <w:r w:rsidRPr="006D72A6">
        <w:rPr>
          <w:b/>
          <w:sz w:val="22"/>
          <w:szCs w:val="22"/>
          <w:lang w:val="en-GB"/>
        </w:rPr>
        <w:t>National requirements for PECgw simulations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2666"/>
        <w:gridCol w:w="3919"/>
      </w:tblGrid>
      <w:tr w:rsidR="007F3DC4">
        <w:trPr>
          <w:cantSplit/>
          <w:tblHeader/>
        </w:trPr>
        <w:tc>
          <w:tcPr>
            <w:tcW w:w="913" w:type="pct"/>
            <w:shd w:val="pct5" w:color="auto" w:fill="auto"/>
            <w:vAlign w:val="center"/>
          </w:tcPr>
          <w:p w:rsidR="007F3DC4" w:rsidRPr="00631505" w:rsidRDefault="007F3DC4" w:rsidP="00DA6A98">
            <w:pPr>
              <w:pStyle w:val="Brdtekst2"/>
              <w:keepNext/>
              <w:ind w:firstLine="0"/>
              <w:jc w:val="center"/>
              <w:rPr>
                <w:b/>
                <w:sz w:val="22"/>
                <w:szCs w:val="22"/>
                <w:lang w:val="en-GB" w:eastAsia="en-US"/>
              </w:rPr>
            </w:pPr>
            <w:r w:rsidRPr="00631505">
              <w:rPr>
                <w:b/>
                <w:sz w:val="22"/>
                <w:szCs w:val="22"/>
                <w:lang w:val="en-GB" w:eastAsia="en-US"/>
              </w:rPr>
              <w:t>Country</w:t>
            </w:r>
          </w:p>
        </w:tc>
        <w:tc>
          <w:tcPr>
            <w:tcW w:w="1654" w:type="pct"/>
            <w:shd w:val="pct5" w:color="auto" w:fill="auto"/>
            <w:vAlign w:val="center"/>
          </w:tcPr>
          <w:p w:rsidR="007F3DC4" w:rsidRPr="00631505" w:rsidRDefault="007F3DC4" w:rsidP="00DA6A98">
            <w:pPr>
              <w:pStyle w:val="Brdtekst2"/>
              <w:keepNext/>
              <w:ind w:firstLine="0"/>
              <w:jc w:val="center"/>
              <w:rPr>
                <w:b/>
                <w:sz w:val="22"/>
                <w:szCs w:val="22"/>
                <w:lang w:val="en-GB" w:eastAsia="en-US"/>
              </w:rPr>
            </w:pPr>
            <w:r w:rsidRPr="00631505">
              <w:rPr>
                <w:b/>
                <w:sz w:val="22"/>
                <w:szCs w:val="22"/>
                <w:lang w:val="en-GB" w:eastAsia="en-US"/>
              </w:rPr>
              <w:t>Country specific approach</w:t>
            </w:r>
          </w:p>
        </w:tc>
        <w:tc>
          <w:tcPr>
            <w:tcW w:w="2432" w:type="pct"/>
            <w:shd w:val="pct5" w:color="auto" w:fill="auto"/>
            <w:vAlign w:val="center"/>
          </w:tcPr>
          <w:p w:rsidR="007F3DC4" w:rsidRPr="00631505" w:rsidRDefault="007F3DC4" w:rsidP="00DA6A98">
            <w:pPr>
              <w:pStyle w:val="Brdtekst2"/>
              <w:keepNext/>
              <w:ind w:firstLine="0"/>
              <w:jc w:val="center"/>
              <w:rPr>
                <w:b/>
                <w:sz w:val="22"/>
                <w:szCs w:val="22"/>
                <w:lang w:val="en-GB" w:eastAsia="en-US"/>
              </w:rPr>
            </w:pPr>
            <w:r w:rsidRPr="00631505">
              <w:rPr>
                <w:b/>
                <w:sz w:val="22"/>
                <w:szCs w:val="22"/>
                <w:lang w:val="en-GB" w:eastAsia="en-US"/>
              </w:rPr>
              <w:t>Country specific approach needed:</w:t>
            </w:r>
          </w:p>
        </w:tc>
      </w:tr>
      <w:tr w:rsidR="007F3DC4">
        <w:trPr>
          <w:cantSplit/>
        </w:trPr>
        <w:tc>
          <w:tcPr>
            <w:tcW w:w="913" w:type="pct"/>
          </w:tcPr>
          <w:p w:rsidR="007F3DC4" w:rsidRPr="00631505" w:rsidRDefault="007F3DC4" w:rsidP="00DA6A98">
            <w:pPr>
              <w:pStyle w:val="Brdtekst2"/>
              <w:keepNext/>
              <w:ind w:firstLine="0"/>
              <w:rPr>
                <w:sz w:val="22"/>
                <w:szCs w:val="22"/>
                <w:lang w:val="en-GB" w:eastAsia="en-US"/>
              </w:rPr>
            </w:pPr>
            <w:r w:rsidRPr="00631505">
              <w:rPr>
                <w:sz w:val="22"/>
                <w:szCs w:val="22"/>
                <w:lang w:val="en-GB" w:eastAsia="en-US"/>
              </w:rPr>
              <w:t xml:space="preserve">FI:  </w:t>
            </w:r>
          </w:p>
        </w:tc>
        <w:tc>
          <w:tcPr>
            <w:tcW w:w="1654" w:type="pct"/>
          </w:tcPr>
          <w:p w:rsidR="007F3DC4" w:rsidRPr="00631505" w:rsidRDefault="007F3DC4" w:rsidP="00C16031">
            <w:pPr>
              <w:pStyle w:val="Brdtekst2"/>
              <w:keepNext/>
              <w:ind w:firstLine="0"/>
              <w:rPr>
                <w:sz w:val="22"/>
                <w:szCs w:val="22"/>
                <w:lang w:val="en-US" w:eastAsia="en-US"/>
              </w:rPr>
            </w:pPr>
            <w:r w:rsidRPr="00631505">
              <w:rPr>
                <w:b/>
                <w:sz w:val="22"/>
                <w:szCs w:val="22"/>
                <w:lang w:val="en-US" w:eastAsia="en-US"/>
              </w:rPr>
              <w:t>PEARL</w:t>
            </w:r>
            <w:r w:rsidRPr="00631505">
              <w:rPr>
                <w:sz w:val="22"/>
                <w:szCs w:val="22"/>
                <w:lang w:val="en-US" w:eastAsia="en-US"/>
              </w:rPr>
              <w:t xml:space="preserve"> </w:t>
            </w:r>
            <w:r w:rsidRPr="00631505">
              <w:rPr>
                <w:b/>
                <w:sz w:val="22"/>
                <w:szCs w:val="22"/>
                <w:lang w:val="en-US" w:eastAsia="en-US"/>
              </w:rPr>
              <w:t>4.4.4</w:t>
            </w:r>
            <w:r w:rsidRPr="00631505">
              <w:rPr>
                <w:sz w:val="22"/>
                <w:szCs w:val="22"/>
                <w:lang w:val="en-US" w:eastAsia="en-US"/>
              </w:rPr>
              <w:t xml:space="preserve"> OR </w:t>
            </w:r>
            <w:r w:rsidRPr="00631505">
              <w:rPr>
                <w:b/>
                <w:sz w:val="22"/>
                <w:szCs w:val="22"/>
                <w:lang w:val="en-US" w:eastAsia="en-US"/>
              </w:rPr>
              <w:t>PELMO</w:t>
            </w:r>
            <w:r w:rsidRPr="00631505">
              <w:rPr>
                <w:sz w:val="22"/>
                <w:szCs w:val="22"/>
                <w:lang w:val="en-US" w:eastAsia="en-US"/>
              </w:rPr>
              <w:t xml:space="preserve"> </w:t>
            </w:r>
            <w:r w:rsidRPr="00631505">
              <w:rPr>
                <w:b/>
                <w:sz w:val="22"/>
                <w:szCs w:val="22"/>
                <w:lang w:val="en-US" w:eastAsia="en-US"/>
              </w:rPr>
              <w:t>4.4.3</w:t>
            </w:r>
            <w:r w:rsidRPr="0035332D">
              <w:rPr>
                <w:rStyle w:val="Fodnotehenvisning"/>
                <w:sz w:val="22"/>
                <w:szCs w:val="22"/>
                <w:lang w:val="en-US" w:eastAsia="en-US"/>
              </w:rPr>
              <w:footnoteReference w:id="10"/>
            </w:r>
            <w:r w:rsidRPr="0035332D">
              <w:rPr>
                <w:sz w:val="22"/>
                <w:szCs w:val="22"/>
                <w:lang w:val="en-US" w:eastAsia="en-US"/>
              </w:rPr>
              <w:t xml:space="preserve"> </w:t>
            </w:r>
            <w:r w:rsidRPr="00631505">
              <w:rPr>
                <w:sz w:val="22"/>
                <w:szCs w:val="22"/>
                <w:lang w:val="en-US" w:eastAsia="en-US"/>
              </w:rPr>
              <w:t xml:space="preserve">Hamburg </w:t>
            </w:r>
          </w:p>
          <w:p w:rsidR="007F3DC4" w:rsidRPr="00631505" w:rsidRDefault="007F3DC4" w:rsidP="00C16031">
            <w:pPr>
              <w:pStyle w:val="Brdtekst2"/>
              <w:keepNext/>
              <w:ind w:firstLine="0"/>
              <w:rPr>
                <w:b/>
                <w:sz w:val="22"/>
                <w:szCs w:val="22"/>
                <w:lang w:val="en-GB" w:eastAsia="en-US"/>
              </w:rPr>
            </w:pPr>
            <w:r w:rsidRPr="00631505">
              <w:rPr>
                <w:sz w:val="22"/>
                <w:szCs w:val="22"/>
                <w:lang w:val="en-US" w:eastAsia="en-US"/>
              </w:rPr>
              <w:t xml:space="preserve">&amp; </w:t>
            </w:r>
            <w:r w:rsidRPr="00631505">
              <w:rPr>
                <w:sz w:val="22"/>
                <w:szCs w:val="22"/>
                <w:lang w:val="en-GB" w:eastAsia="en-US"/>
              </w:rPr>
              <w:t>Jokioinen</w:t>
            </w:r>
            <w:r w:rsidR="002D4965">
              <w:rPr>
                <w:sz w:val="22"/>
                <w:szCs w:val="22"/>
                <w:lang w:val="en-GB" w:eastAsia="en-US"/>
              </w:rPr>
              <w:t>.</w:t>
            </w:r>
            <w:r w:rsidRPr="00631505" w:rsidDel="00C16031">
              <w:rPr>
                <w:b/>
                <w:sz w:val="22"/>
                <w:szCs w:val="22"/>
                <w:lang w:val="en-GB" w:eastAsia="en-US"/>
              </w:rPr>
              <w:t xml:space="preserve"> </w:t>
            </w:r>
          </w:p>
          <w:p w:rsidR="007F3DC4" w:rsidRPr="00631505" w:rsidRDefault="007F3DC4" w:rsidP="00C16031">
            <w:pPr>
              <w:pStyle w:val="Brdtekst2"/>
              <w:keepNext/>
              <w:ind w:firstLine="0"/>
              <w:rPr>
                <w:b/>
                <w:sz w:val="22"/>
                <w:szCs w:val="22"/>
                <w:lang w:val="en-GB" w:eastAsia="en-US"/>
              </w:rPr>
            </w:pPr>
          </w:p>
          <w:p w:rsidR="007F3DC4" w:rsidRPr="002D4965" w:rsidRDefault="007F3DC4" w:rsidP="002D4965">
            <w:pPr>
              <w:pStyle w:val="Fodnotetekst"/>
              <w:keepNext/>
              <w:ind w:firstLine="0"/>
              <w:rPr>
                <w:rStyle w:val="Hyperlink"/>
                <w:color w:val="auto"/>
                <w:szCs w:val="22"/>
                <w:highlight w:val="yellow"/>
                <w:u w:val="none"/>
                <w:lang w:val="en-US" w:eastAsia="en-US"/>
              </w:rPr>
            </w:pPr>
            <w:r w:rsidRPr="001A6B9B">
              <w:rPr>
                <w:rStyle w:val="Hyperlink"/>
                <w:color w:val="auto"/>
                <w:sz w:val="22"/>
                <w:szCs w:val="22"/>
                <w:highlight w:val="yellow"/>
                <w:u w:val="none"/>
                <w:lang w:val="en-US" w:eastAsia="da-DK"/>
              </w:rPr>
              <w:t>Simulations shall cover the earliest and latest possible treatment period applied for, as well as additional treatment periods in between if the time interval between</w:t>
            </w:r>
          </w:p>
          <w:p w:rsidR="007F3DC4" w:rsidRPr="001A6B9B" w:rsidRDefault="007F3DC4" w:rsidP="002D4965">
            <w:pPr>
              <w:pStyle w:val="Fodnotetekst"/>
              <w:keepNext/>
              <w:ind w:firstLine="0"/>
              <w:rPr>
                <w:rStyle w:val="Hyperlink"/>
                <w:color w:val="auto"/>
                <w:sz w:val="22"/>
                <w:szCs w:val="22"/>
                <w:u w:val="none"/>
                <w:lang w:val="en-US" w:eastAsia="da-DK"/>
              </w:rPr>
            </w:pPr>
            <w:r w:rsidRPr="001A6B9B">
              <w:rPr>
                <w:rStyle w:val="Hyperlink"/>
                <w:color w:val="auto"/>
                <w:sz w:val="22"/>
                <w:szCs w:val="22"/>
                <w:highlight w:val="yellow"/>
                <w:u w:val="none"/>
                <w:lang w:val="en-US" w:eastAsia="da-DK"/>
              </w:rPr>
              <w:t>the first and the last treatment period is more than 40 days.</w:t>
            </w:r>
          </w:p>
          <w:p w:rsidR="007F3DC4" w:rsidRPr="00631505" w:rsidRDefault="007F3DC4" w:rsidP="00C16031">
            <w:pPr>
              <w:pStyle w:val="Brdtekst2"/>
              <w:keepNext/>
              <w:ind w:firstLine="0"/>
              <w:rPr>
                <w:sz w:val="22"/>
                <w:szCs w:val="22"/>
                <w:lang w:val="en-GB" w:eastAsia="en-US"/>
              </w:rPr>
            </w:pPr>
          </w:p>
        </w:tc>
        <w:tc>
          <w:tcPr>
            <w:tcW w:w="2432" w:type="pct"/>
          </w:tcPr>
          <w:p w:rsidR="007F3DC4" w:rsidRPr="00631505" w:rsidRDefault="007F3DC4" w:rsidP="00DA6A98">
            <w:pPr>
              <w:pStyle w:val="Brdtekst2"/>
              <w:keepNext/>
              <w:ind w:firstLine="0"/>
              <w:rPr>
                <w:sz w:val="22"/>
                <w:szCs w:val="22"/>
                <w:lang w:val="en-GB" w:eastAsia="en-US"/>
              </w:rPr>
            </w:pPr>
          </w:p>
        </w:tc>
      </w:tr>
      <w:tr w:rsidR="007F3DC4">
        <w:trPr>
          <w:cantSplit/>
        </w:trPr>
        <w:tc>
          <w:tcPr>
            <w:tcW w:w="913" w:type="pct"/>
          </w:tcPr>
          <w:p w:rsidR="007F3DC4" w:rsidRPr="00631505" w:rsidRDefault="007F3DC4" w:rsidP="00DA6A98">
            <w:pPr>
              <w:pStyle w:val="Brdtekst2"/>
              <w:keepNext/>
              <w:ind w:firstLine="0"/>
              <w:rPr>
                <w:sz w:val="22"/>
                <w:szCs w:val="22"/>
                <w:lang w:val="en-GB" w:eastAsia="en-US"/>
              </w:rPr>
            </w:pPr>
            <w:r w:rsidRPr="00631505">
              <w:rPr>
                <w:sz w:val="22"/>
                <w:szCs w:val="22"/>
                <w:lang w:val="en-GB" w:eastAsia="en-US"/>
              </w:rPr>
              <w:t>DK:</w:t>
            </w:r>
          </w:p>
        </w:tc>
        <w:tc>
          <w:tcPr>
            <w:tcW w:w="1654" w:type="pct"/>
          </w:tcPr>
          <w:p w:rsidR="007F3DC4" w:rsidRPr="00631505" w:rsidRDefault="007F3DC4" w:rsidP="00DA6A98">
            <w:pPr>
              <w:pStyle w:val="Brdtekst2"/>
              <w:keepNext/>
              <w:ind w:firstLine="0"/>
              <w:rPr>
                <w:sz w:val="22"/>
                <w:szCs w:val="22"/>
                <w:lang w:val="en-GB" w:eastAsia="en-US"/>
              </w:rPr>
            </w:pPr>
            <w:r w:rsidRPr="00631505">
              <w:rPr>
                <w:b/>
                <w:sz w:val="22"/>
                <w:szCs w:val="22"/>
                <w:lang w:val="en-GB" w:eastAsia="en-US"/>
              </w:rPr>
              <w:t xml:space="preserve">PELMO </w:t>
            </w:r>
            <w:r w:rsidRPr="00631505">
              <w:rPr>
                <w:b/>
                <w:sz w:val="22"/>
                <w:szCs w:val="22"/>
                <w:lang w:val="en-US" w:eastAsia="en-US"/>
              </w:rPr>
              <w:t>4.4.3</w:t>
            </w:r>
            <w:r w:rsidRPr="0035332D">
              <w:rPr>
                <w:rStyle w:val="Fodnotehenvisning"/>
                <w:sz w:val="22"/>
                <w:szCs w:val="22"/>
                <w:lang w:val="en-GB" w:eastAsia="en-US"/>
              </w:rPr>
              <w:t>10</w:t>
            </w:r>
            <w:r w:rsidRPr="00631505">
              <w:rPr>
                <w:sz w:val="22"/>
                <w:szCs w:val="22"/>
                <w:lang w:val="en-GB" w:eastAsia="en-US"/>
              </w:rPr>
              <w:t>Hamburg OR</w:t>
            </w:r>
          </w:p>
          <w:p w:rsidR="007F3DC4" w:rsidRPr="00631505" w:rsidRDefault="007F3DC4" w:rsidP="00DA6A98">
            <w:pPr>
              <w:pStyle w:val="Brdtekst2"/>
              <w:keepNext/>
              <w:ind w:firstLine="0"/>
              <w:rPr>
                <w:sz w:val="22"/>
                <w:szCs w:val="22"/>
                <w:lang w:val="en-GB" w:eastAsia="en-US"/>
              </w:rPr>
            </w:pPr>
            <w:r w:rsidRPr="00631505">
              <w:rPr>
                <w:b/>
                <w:sz w:val="22"/>
                <w:szCs w:val="22"/>
                <w:lang w:val="en-GB" w:eastAsia="en-US"/>
              </w:rPr>
              <w:t>MACRO 4.4.2/5.5.3</w:t>
            </w:r>
            <w:r w:rsidRPr="0035332D">
              <w:rPr>
                <w:rStyle w:val="Fodnotehenvisning"/>
                <w:sz w:val="22"/>
                <w:szCs w:val="22"/>
                <w:lang w:val="en-GB" w:eastAsia="en-US"/>
              </w:rPr>
              <w:t>10</w:t>
            </w:r>
            <w:r w:rsidRPr="00631505">
              <w:rPr>
                <w:sz w:val="22"/>
                <w:szCs w:val="22"/>
                <w:lang w:val="en-GB" w:eastAsia="en-US"/>
              </w:rPr>
              <w:t xml:space="preserve"> Karup and Langvad.</w:t>
            </w:r>
          </w:p>
          <w:p w:rsidR="007F3DC4" w:rsidRPr="00631505" w:rsidRDefault="007F3DC4" w:rsidP="00DA6A98">
            <w:pPr>
              <w:pStyle w:val="Brdtekst2"/>
              <w:keepNext/>
              <w:ind w:firstLine="0"/>
              <w:rPr>
                <w:sz w:val="22"/>
                <w:szCs w:val="22"/>
                <w:lang w:val="en-GB" w:eastAsia="en-US"/>
              </w:rPr>
            </w:pPr>
          </w:p>
          <w:p w:rsidR="007F3DC4" w:rsidRPr="00631505" w:rsidRDefault="007F3DC4" w:rsidP="00DA6A98">
            <w:pPr>
              <w:pStyle w:val="Brdtekst2"/>
              <w:keepNext/>
              <w:ind w:firstLine="0"/>
              <w:rPr>
                <w:sz w:val="22"/>
                <w:szCs w:val="22"/>
                <w:lang w:val="en-GB" w:eastAsia="en-US"/>
              </w:rPr>
            </w:pPr>
            <w:r w:rsidRPr="00631505">
              <w:rPr>
                <w:sz w:val="22"/>
                <w:szCs w:val="22"/>
                <w:u w:val="single"/>
                <w:lang w:val="en-GB" w:eastAsia="en-US"/>
              </w:rPr>
              <w:t>As input the following shall be used</w:t>
            </w:r>
            <w:r w:rsidRPr="00631505">
              <w:rPr>
                <w:sz w:val="22"/>
                <w:szCs w:val="22"/>
                <w:lang w:val="en-GB" w:eastAsia="en-US"/>
              </w:rPr>
              <w:t>: 80</w:t>
            </w:r>
            <w:r w:rsidRPr="00631505">
              <w:rPr>
                <w:sz w:val="22"/>
                <w:szCs w:val="22"/>
                <w:vertAlign w:val="superscript"/>
                <w:lang w:val="en-GB" w:eastAsia="en-US"/>
              </w:rPr>
              <w:t>th</w:t>
            </w:r>
            <w:r w:rsidRPr="00631505">
              <w:rPr>
                <w:sz w:val="22"/>
                <w:szCs w:val="22"/>
                <w:lang w:val="en-GB" w:eastAsia="en-US"/>
              </w:rPr>
              <w:t xml:space="preserve"> percentile for the degradation (not geomean DT</w:t>
            </w:r>
            <w:r w:rsidRPr="00631505">
              <w:rPr>
                <w:sz w:val="22"/>
                <w:szCs w:val="22"/>
                <w:vertAlign w:val="subscript"/>
                <w:lang w:val="en-GB" w:eastAsia="en-US"/>
              </w:rPr>
              <w:t>50</w:t>
            </w:r>
            <w:r w:rsidRPr="00631505">
              <w:rPr>
                <w:sz w:val="22"/>
                <w:szCs w:val="22"/>
                <w:lang w:val="en-GB" w:eastAsia="en-US"/>
              </w:rPr>
              <w:t>), 20</w:t>
            </w:r>
            <w:r w:rsidRPr="00631505">
              <w:rPr>
                <w:sz w:val="22"/>
                <w:szCs w:val="22"/>
                <w:vertAlign w:val="superscript"/>
                <w:lang w:val="en-GB" w:eastAsia="en-US"/>
              </w:rPr>
              <w:t>th</w:t>
            </w:r>
            <w:r w:rsidRPr="00631505">
              <w:rPr>
                <w:sz w:val="22"/>
                <w:szCs w:val="22"/>
                <w:lang w:val="en-GB" w:eastAsia="en-US"/>
              </w:rPr>
              <w:t xml:space="preserve"> percentile for K</w:t>
            </w:r>
            <w:r w:rsidRPr="00631505">
              <w:rPr>
                <w:sz w:val="22"/>
                <w:szCs w:val="22"/>
                <w:vertAlign w:val="subscript"/>
                <w:lang w:val="en-GB" w:eastAsia="en-US"/>
              </w:rPr>
              <w:t>foc</w:t>
            </w:r>
            <w:r w:rsidRPr="00631505">
              <w:rPr>
                <w:sz w:val="22"/>
                <w:szCs w:val="22"/>
                <w:lang w:val="en-GB" w:eastAsia="en-US"/>
              </w:rPr>
              <w:t xml:space="preserve"> and 80</w:t>
            </w:r>
            <w:r w:rsidRPr="00631505">
              <w:rPr>
                <w:sz w:val="22"/>
                <w:szCs w:val="22"/>
                <w:vertAlign w:val="superscript"/>
                <w:lang w:val="en-GB" w:eastAsia="en-US"/>
              </w:rPr>
              <w:t>th</w:t>
            </w:r>
            <w:r w:rsidRPr="00631505">
              <w:rPr>
                <w:sz w:val="22"/>
                <w:szCs w:val="22"/>
                <w:lang w:val="en-GB" w:eastAsia="en-US"/>
              </w:rPr>
              <w:t xml:space="preserve"> percentile for 1/n (not arithmetic mean) and number of years that exceed </w:t>
            </w:r>
            <w:r w:rsidRPr="00631505">
              <w:rPr>
                <w:rFonts w:cs="Arial"/>
                <w:sz w:val="22"/>
                <w:szCs w:val="22"/>
                <w:lang w:val="en-US" w:eastAsia="en-US"/>
              </w:rPr>
              <w:t>0.1 µg/l</w:t>
            </w:r>
            <w:r w:rsidRPr="00631505">
              <w:rPr>
                <w:sz w:val="22"/>
                <w:szCs w:val="22"/>
                <w:lang w:val="en-GB" w:eastAsia="en-US"/>
              </w:rPr>
              <w:t xml:space="preserve"> out of 20 years as output (not 80</w:t>
            </w:r>
            <w:r w:rsidRPr="00631505">
              <w:rPr>
                <w:sz w:val="22"/>
                <w:szCs w:val="22"/>
                <w:vertAlign w:val="superscript"/>
                <w:lang w:val="en-GB" w:eastAsia="en-US"/>
              </w:rPr>
              <w:t>th</w:t>
            </w:r>
            <w:r w:rsidRPr="00631505">
              <w:rPr>
                <w:sz w:val="22"/>
                <w:szCs w:val="22"/>
                <w:lang w:val="en-GB" w:eastAsia="en-US"/>
              </w:rPr>
              <w:t xml:space="preserve"> percentile).</w:t>
            </w:r>
          </w:p>
          <w:p w:rsidR="007F3DC4" w:rsidRPr="00631505" w:rsidRDefault="007F3DC4" w:rsidP="00DA6A98">
            <w:pPr>
              <w:pStyle w:val="Brdtekst2"/>
              <w:keepNext/>
              <w:ind w:firstLine="0"/>
              <w:rPr>
                <w:sz w:val="22"/>
                <w:szCs w:val="22"/>
                <w:lang w:val="en-GB" w:eastAsia="en-US"/>
              </w:rPr>
            </w:pPr>
            <w:r w:rsidRPr="00631505">
              <w:rPr>
                <w:sz w:val="22"/>
                <w:szCs w:val="22"/>
                <w:lang w:val="en-GB" w:eastAsia="en-US"/>
              </w:rPr>
              <w:t xml:space="preserve">Further guidance available at </w:t>
            </w:r>
            <w:hyperlink r:id="rId20" w:history="1">
              <w:r w:rsidRPr="00631505">
                <w:rPr>
                  <w:rStyle w:val="Hyperlink"/>
                  <w:sz w:val="22"/>
                  <w:szCs w:val="22"/>
                  <w:lang w:val="en-GB" w:eastAsia="en-US"/>
                </w:rPr>
                <w:t>www.mst.dk</w:t>
              </w:r>
            </w:hyperlink>
          </w:p>
          <w:p w:rsidR="007F3DC4" w:rsidRPr="00631505" w:rsidRDefault="007F3DC4" w:rsidP="008E2EE4">
            <w:pPr>
              <w:pStyle w:val="Brdtekst2"/>
              <w:keepNext/>
              <w:ind w:firstLine="0"/>
              <w:rPr>
                <w:color w:val="FF0000"/>
                <w:sz w:val="22"/>
                <w:szCs w:val="22"/>
                <w:lang w:val="en-GB" w:eastAsia="en-US"/>
              </w:rPr>
            </w:pPr>
          </w:p>
        </w:tc>
        <w:tc>
          <w:tcPr>
            <w:tcW w:w="2432" w:type="pct"/>
          </w:tcPr>
          <w:p w:rsidR="007F3DC4" w:rsidRPr="00631505" w:rsidRDefault="007F3DC4" w:rsidP="00DA6A98">
            <w:pPr>
              <w:pStyle w:val="Brdtekst2"/>
              <w:keepNext/>
              <w:ind w:left="161" w:hanging="161"/>
              <w:rPr>
                <w:sz w:val="22"/>
                <w:szCs w:val="22"/>
                <w:lang w:val="en-GB" w:eastAsia="en-US"/>
              </w:rPr>
            </w:pPr>
            <w:r w:rsidRPr="00631505">
              <w:rPr>
                <w:sz w:val="22"/>
                <w:szCs w:val="22"/>
                <w:lang w:val="en-GB" w:eastAsia="en-US"/>
              </w:rPr>
              <w:t xml:space="preserve">- if it is clear from </w:t>
            </w:r>
            <w:r w:rsidRPr="00631505">
              <w:rPr>
                <w:b/>
                <w:sz w:val="22"/>
                <w:szCs w:val="22"/>
                <w:lang w:val="en-GB" w:eastAsia="en-US"/>
              </w:rPr>
              <w:t>PELMO 4.4.3</w:t>
            </w:r>
            <w:r w:rsidRPr="0035332D">
              <w:rPr>
                <w:rStyle w:val="Fodnotehenvisning"/>
                <w:sz w:val="22"/>
                <w:szCs w:val="22"/>
                <w:lang w:val="en-GB" w:eastAsia="en-US"/>
              </w:rPr>
              <w:t>10</w:t>
            </w:r>
            <w:r w:rsidRPr="00631505">
              <w:rPr>
                <w:sz w:val="22"/>
                <w:szCs w:val="22"/>
                <w:lang w:val="en-GB" w:eastAsia="en-US"/>
              </w:rPr>
              <w:t xml:space="preserve"> Hamburg that there is a risk of leaching (&gt; 0.001 µg/L) for the uses applied for.</w:t>
            </w:r>
          </w:p>
          <w:p w:rsidR="007F3DC4" w:rsidRPr="00631505" w:rsidRDefault="007F3DC4" w:rsidP="00DA6A98">
            <w:pPr>
              <w:pStyle w:val="Brdtekst2"/>
              <w:keepNext/>
              <w:ind w:firstLine="0"/>
              <w:rPr>
                <w:sz w:val="22"/>
                <w:szCs w:val="22"/>
                <w:lang w:val="en-GB" w:eastAsia="en-US"/>
              </w:rPr>
            </w:pPr>
          </w:p>
          <w:p w:rsidR="007F3DC4" w:rsidRPr="00631505" w:rsidRDefault="007F3DC4" w:rsidP="00DA6A98">
            <w:pPr>
              <w:pStyle w:val="Brdtekst2"/>
              <w:keepNext/>
              <w:ind w:firstLine="0"/>
              <w:rPr>
                <w:sz w:val="22"/>
                <w:szCs w:val="22"/>
                <w:lang w:val="en-GB" w:eastAsia="en-US"/>
              </w:rPr>
            </w:pPr>
            <w:r w:rsidRPr="00631505">
              <w:rPr>
                <w:sz w:val="22"/>
                <w:szCs w:val="22"/>
                <w:lang w:val="en-GB" w:eastAsia="en-US"/>
              </w:rPr>
              <w:t>All metabolites need to be covered by the assessment.</w:t>
            </w:r>
          </w:p>
          <w:p w:rsidR="007F3DC4" w:rsidRPr="00631505" w:rsidRDefault="007F3DC4" w:rsidP="00DA6A98">
            <w:pPr>
              <w:pStyle w:val="Brdtekst2"/>
              <w:keepNext/>
              <w:ind w:firstLine="0"/>
              <w:rPr>
                <w:sz w:val="22"/>
                <w:szCs w:val="22"/>
                <w:lang w:val="en-GB" w:eastAsia="en-US"/>
              </w:rPr>
            </w:pPr>
          </w:p>
          <w:p w:rsidR="007F3DC4" w:rsidRPr="00631505" w:rsidRDefault="007F3DC4" w:rsidP="00DA6A98">
            <w:pPr>
              <w:pStyle w:val="Brdtekst2"/>
              <w:keepNext/>
              <w:ind w:firstLine="0"/>
              <w:rPr>
                <w:sz w:val="22"/>
                <w:szCs w:val="22"/>
                <w:lang w:val="en-GB" w:eastAsia="en-US"/>
              </w:rPr>
            </w:pPr>
          </w:p>
          <w:p w:rsidR="007F3DC4" w:rsidRPr="00631505" w:rsidRDefault="007F3DC4" w:rsidP="00DA6A98">
            <w:pPr>
              <w:pStyle w:val="Brdtekst2"/>
              <w:keepNext/>
              <w:ind w:firstLine="0"/>
              <w:rPr>
                <w:sz w:val="22"/>
                <w:szCs w:val="22"/>
                <w:lang w:val="en-US" w:eastAsia="en-US"/>
              </w:rPr>
            </w:pPr>
            <w:r w:rsidRPr="00631505">
              <w:rPr>
                <w:rFonts w:cs="Calibri"/>
                <w:sz w:val="22"/>
                <w:szCs w:val="22"/>
                <w:lang w:val="en-US" w:eastAsia="da-DK"/>
              </w:rPr>
              <w:t xml:space="preserve">Only 1 year out of 20 may exceed 0.1 </w:t>
            </w:r>
            <w:r w:rsidRPr="00631505">
              <w:rPr>
                <w:rFonts w:cs="Calibri"/>
                <w:sz w:val="22"/>
                <w:szCs w:val="22"/>
                <w:lang w:val="da-DK" w:eastAsia="da-DK"/>
              </w:rPr>
              <w:t>μ</w:t>
            </w:r>
            <w:r w:rsidRPr="00631505">
              <w:rPr>
                <w:rFonts w:cs="Calibri"/>
                <w:sz w:val="22"/>
                <w:szCs w:val="22"/>
                <w:lang w:val="en-US" w:eastAsia="da-DK"/>
              </w:rPr>
              <w:t>g/l</w:t>
            </w:r>
          </w:p>
          <w:p w:rsidR="007F3DC4" w:rsidRPr="00631505" w:rsidRDefault="007F3DC4" w:rsidP="00DA6A98">
            <w:pPr>
              <w:pStyle w:val="Brdtekst2"/>
              <w:keepNext/>
              <w:ind w:firstLine="0"/>
              <w:rPr>
                <w:sz w:val="22"/>
                <w:szCs w:val="22"/>
                <w:lang w:val="en-GB" w:eastAsia="en-US"/>
              </w:rPr>
            </w:pPr>
          </w:p>
        </w:tc>
      </w:tr>
      <w:tr w:rsidR="007F3DC4" w:rsidRPr="00613890">
        <w:trPr>
          <w:cantSplit/>
        </w:trPr>
        <w:tc>
          <w:tcPr>
            <w:tcW w:w="913" w:type="pct"/>
          </w:tcPr>
          <w:p w:rsidR="007F3DC4" w:rsidRPr="00631505" w:rsidRDefault="007F3DC4" w:rsidP="00DA6A98">
            <w:pPr>
              <w:pStyle w:val="Brdtekst2"/>
              <w:keepNext/>
              <w:ind w:firstLine="0"/>
              <w:rPr>
                <w:sz w:val="22"/>
                <w:szCs w:val="22"/>
                <w:lang w:val="en-GB" w:eastAsia="en-US"/>
              </w:rPr>
            </w:pPr>
            <w:r w:rsidRPr="00631505">
              <w:rPr>
                <w:sz w:val="22"/>
                <w:szCs w:val="22"/>
                <w:lang w:val="en-GB" w:eastAsia="en-US"/>
              </w:rPr>
              <w:lastRenderedPageBreak/>
              <w:t>SE:</w:t>
            </w:r>
          </w:p>
        </w:tc>
        <w:tc>
          <w:tcPr>
            <w:tcW w:w="1654" w:type="pct"/>
          </w:tcPr>
          <w:p w:rsidR="007F3DC4" w:rsidRPr="00631505" w:rsidRDefault="007F3DC4" w:rsidP="00DA6A98">
            <w:pPr>
              <w:pStyle w:val="Fodnotetekst"/>
              <w:keepNext/>
              <w:ind w:firstLine="0"/>
              <w:rPr>
                <w:sz w:val="22"/>
                <w:szCs w:val="22"/>
                <w:lang w:val="en-US" w:eastAsia="en-US"/>
              </w:rPr>
            </w:pPr>
            <w:r w:rsidRPr="00631505">
              <w:rPr>
                <w:b/>
                <w:sz w:val="22"/>
                <w:szCs w:val="22"/>
                <w:lang w:val="en-US" w:eastAsia="en-US"/>
              </w:rPr>
              <w:t xml:space="preserve">MACRO 5.5.3 </w:t>
            </w:r>
            <w:r w:rsidRPr="0035332D">
              <w:rPr>
                <w:rStyle w:val="Fodnotehenvisning"/>
                <w:sz w:val="22"/>
                <w:szCs w:val="22"/>
                <w:lang w:val="en-US" w:eastAsia="en-US"/>
              </w:rPr>
              <w:footnoteReference w:id="11"/>
            </w:r>
            <w:r w:rsidRPr="0035332D">
              <w:rPr>
                <w:sz w:val="22"/>
                <w:szCs w:val="22"/>
                <w:lang w:val="en-US" w:eastAsia="en-US"/>
              </w:rPr>
              <w:t xml:space="preserve"> </w:t>
            </w:r>
          </w:p>
          <w:p w:rsidR="007F3DC4" w:rsidRPr="00631505" w:rsidRDefault="007F3DC4" w:rsidP="00DA6A98">
            <w:pPr>
              <w:pStyle w:val="Fodnotetekst"/>
              <w:keepNext/>
              <w:ind w:firstLine="0"/>
              <w:rPr>
                <w:sz w:val="22"/>
                <w:szCs w:val="22"/>
                <w:lang w:val="en-US" w:eastAsia="en-US"/>
              </w:rPr>
            </w:pPr>
            <w:r w:rsidRPr="00631505">
              <w:rPr>
                <w:sz w:val="22"/>
                <w:szCs w:val="22"/>
                <w:lang w:val="en-US" w:eastAsia="en-US"/>
              </w:rPr>
              <w:t>Önnestad, Krusenberg and Näsbygård</w:t>
            </w:r>
          </w:p>
          <w:p w:rsidR="007F3DC4" w:rsidRPr="00631505" w:rsidRDefault="007F3DC4" w:rsidP="00DA6A98">
            <w:pPr>
              <w:pStyle w:val="Fodnotetekst"/>
              <w:keepNext/>
              <w:ind w:firstLine="0"/>
              <w:rPr>
                <w:sz w:val="22"/>
                <w:szCs w:val="22"/>
                <w:lang w:val="en-US" w:eastAsia="en-US"/>
              </w:rPr>
            </w:pPr>
          </w:p>
          <w:p w:rsidR="007F3DC4" w:rsidRPr="00631505" w:rsidRDefault="007F3DC4" w:rsidP="00052AC6">
            <w:pPr>
              <w:pStyle w:val="Fodnotetekst"/>
              <w:keepNext/>
              <w:ind w:firstLine="0"/>
              <w:rPr>
                <w:sz w:val="22"/>
                <w:szCs w:val="22"/>
                <w:lang w:val="en-US" w:eastAsia="en-US"/>
              </w:rPr>
            </w:pPr>
            <w:r w:rsidRPr="00631505">
              <w:rPr>
                <w:sz w:val="22"/>
                <w:szCs w:val="22"/>
                <w:lang w:val="en-US" w:eastAsia="en-US"/>
              </w:rPr>
              <w:t>For the Swedish scenario Näsbygård several simulations with different starting dates are required if the K</w:t>
            </w:r>
            <w:r w:rsidRPr="00631505">
              <w:rPr>
                <w:sz w:val="22"/>
                <w:szCs w:val="22"/>
                <w:vertAlign w:val="subscript"/>
                <w:lang w:val="en-US" w:eastAsia="en-US"/>
              </w:rPr>
              <w:t>OC</w:t>
            </w:r>
            <w:r w:rsidRPr="00631505">
              <w:rPr>
                <w:sz w:val="22"/>
                <w:szCs w:val="22"/>
                <w:lang w:val="en-US" w:eastAsia="en-US"/>
              </w:rPr>
              <w:t xml:space="preserve"> &lt; 500 L/kg and the DT</w:t>
            </w:r>
            <w:r w:rsidRPr="00631505">
              <w:rPr>
                <w:sz w:val="22"/>
                <w:szCs w:val="22"/>
                <w:vertAlign w:val="subscript"/>
                <w:lang w:val="en-US" w:eastAsia="en-US"/>
              </w:rPr>
              <w:t>50</w:t>
            </w:r>
            <w:r w:rsidRPr="00631505">
              <w:rPr>
                <w:sz w:val="22"/>
                <w:szCs w:val="22"/>
                <w:lang w:val="en-US" w:eastAsia="en-US"/>
              </w:rPr>
              <w:t xml:space="preserve">soil &lt; 50 days (modeling endpoint). </w:t>
            </w:r>
          </w:p>
          <w:p w:rsidR="007F3DC4" w:rsidRPr="00631505" w:rsidRDefault="007F3DC4" w:rsidP="001324F8">
            <w:pPr>
              <w:pStyle w:val="Fodnotetekst"/>
              <w:keepNext/>
              <w:ind w:firstLine="0"/>
              <w:rPr>
                <w:rStyle w:val="Hyperlink"/>
                <w:color w:val="auto"/>
                <w:szCs w:val="22"/>
                <w:u w:val="none"/>
                <w:lang w:val="en-US" w:eastAsia="en-US"/>
              </w:rPr>
            </w:pPr>
            <w:r w:rsidRPr="00631505">
              <w:rPr>
                <w:rStyle w:val="Hyperlink"/>
                <w:color w:val="auto"/>
                <w:sz w:val="22"/>
                <w:szCs w:val="22"/>
                <w:u w:val="none"/>
                <w:lang w:val="en-US" w:eastAsia="da-DK"/>
              </w:rPr>
              <w:t>These simulations shall cover the earliest and latest possible treatment period applied for, as well as additional treatment periods in between if the time interval between</w:t>
            </w:r>
          </w:p>
          <w:p w:rsidR="007F3DC4" w:rsidRPr="00631505" w:rsidRDefault="007F3DC4" w:rsidP="001324F8">
            <w:pPr>
              <w:pStyle w:val="Fodnotetekst"/>
              <w:keepNext/>
              <w:ind w:firstLine="0"/>
              <w:rPr>
                <w:rStyle w:val="Hyperlink"/>
                <w:color w:val="auto"/>
                <w:sz w:val="22"/>
                <w:szCs w:val="22"/>
                <w:u w:val="none"/>
                <w:lang w:val="en-US" w:eastAsia="da-DK"/>
              </w:rPr>
            </w:pPr>
            <w:r w:rsidRPr="00631505">
              <w:rPr>
                <w:rStyle w:val="Hyperlink"/>
                <w:color w:val="auto"/>
                <w:sz w:val="22"/>
                <w:szCs w:val="22"/>
                <w:u w:val="none"/>
                <w:lang w:val="en-US" w:eastAsia="da-DK"/>
              </w:rPr>
              <w:t>the first and the last treatment period is more than 40 days.</w:t>
            </w:r>
          </w:p>
          <w:p w:rsidR="007F3DC4" w:rsidRPr="00631505" w:rsidRDefault="007F3DC4" w:rsidP="001324F8">
            <w:pPr>
              <w:pStyle w:val="Fodnotetekst"/>
              <w:keepNext/>
              <w:ind w:firstLine="0"/>
              <w:rPr>
                <w:rStyle w:val="Hyperlink"/>
                <w:color w:val="auto"/>
                <w:sz w:val="22"/>
                <w:szCs w:val="22"/>
                <w:u w:val="none"/>
                <w:lang w:val="en-US" w:eastAsia="da-DK"/>
              </w:rPr>
            </w:pPr>
            <w:r w:rsidRPr="00631505">
              <w:rPr>
                <w:rStyle w:val="Hyperlink"/>
                <w:color w:val="auto"/>
                <w:sz w:val="22"/>
                <w:szCs w:val="22"/>
                <w:u w:val="none"/>
                <w:lang w:val="en-US" w:eastAsia="da-DK"/>
              </w:rPr>
              <w:t>The time interval between the starting dates of the treatment periods considered in the different simulations shall not exceed 30 days.</w:t>
            </w:r>
          </w:p>
          <w:p w:rsidR="007F3DC4" w:rsidRPr="00631505" w:rsidRDefault="007F3DC4" w:rsidP="001324F8">
            <w:pPr>
              <w:pStyle w:val="Fodnotetekst"/>
              <w:keepNext/>
              <w:ind w:firstLine="0"/>
              <w:rPr>
                <w:rStyle w:val="Hyperlink"/>
                <w:color w:val="auto"/>
                <w:sz w:val="22"/>
                <w:szCs w:val="22"/>
                <w:u w:val="none"/>
                <w:lang w:val="en-US" w:eastAsia="da-DK"/>
              </w:rPr>
            </w:pPr>
          </w:p>
          <w:p w:rsidR="007F3DC4" w:rsidRPr="00631505" w:rsidRDefault="007F3DC4" w:rsidP="001324F8">
            <w:pPr>
              <w:pStyle w:val="Fodnotetekst"/>
              <w:keepNext/>
              <w:ind w:firstLine="0"/>
              <w:rPr>
                <w:rFonts w:ascii="Arial" w:hAnsi="Arial" w:cs="Arial"/>
                <w:lang w:val="en-US" w:eastAsia="sv-SE"/>
              </w:rPr>
            </w:pPr>
            <w:r w:rsidRPr="00631505">
              <w:rPr>
                <w:rStyle w:val="Hyperlink"/>
                <w:color w:val="auto"/>
                <w:sz w:val="22"/>
                <w:szCs w:val="22"/>
                <w:u w:val="none"/>
                <w:lang w:val="en-US" w:eastAsia="da-DK"/>
              </w:rPr>
              <w:t>If only a single simulation is required, the starting date of the simulated treatment period has to be chosen to represent a worst case situation considering contamination of groundwater.</w:t>
            </w:r>
          </w:p>
          <w:p w:rsidR="007F3DC4" w:rsidRPr="00631505" w:rsidRDefault="007F3DC4" w:rsidP="00052AC6">
            <w:pPr>
              <w:pStyle w:val="Fodnotetekst"/>
              <w:keepNext/>
              <w:ind w:firstLine="0"/>
              <w:rPr>
                <w:szCs w:val="22"/>
                <w:lang w:val="en-US" w:eastAsia="en-US"/>
              </w:rPr>
            </w:pPr>
          </w:p>
        </w:tc>
        <w:tc>
          <w:tcPr>
            <w:tcW w:w="2432" w:type="pct"/>
          </w:tcPr>
          <w:p w:rsidR="007F3DC4" w:rsidRPr="00631505" w:rsidRDefault="007F3DC4" w:rsidP="00293B0D">
            <w:pPr>
              <w:pStyle w:val="Brdtekst2"/>
              <w:keepNext/>
              <w:ind w:left="161" w:hanging="161"/>
              <w:rPr>
                <w:rFonts w:cs="Arial"/>
                <w:sz w:val="22"/>
                <w:szCs w:val="22"/>
                <w:lang w:val="en-US" w:eastAsia="en-US"/>
              </w:rPr>
            </w:pPr>
            <w:r w:rsidRPr="00631505">
              <w:rPr>
                <w:rFonts w:cs="Arial"/>
                <w:sz w:val="22"/>
                <w:szCs w:val="22"/>
                <w:lang w:val="en-US" w:eastAsia="en-US"/>
              </w:rPr>
              <w:t xml:space="preserve">- </w:t>
            </w:r>
            <w:r w:rsidRPr="00631505">
              <w:rPr>
                <w:sz w:val="22"/>
                <w:szCs w:val="22"/>
                <w:lang w:val="en-GB" w:eastAsia="en-US"/>
              </w:rPr>
              <w:t>if</w:t>
            </w:r>
            <w:r w:rsidRPr="00631505">
              <w:rPr>
                <w:rFonts w:cs="Arial"/>
                <w:sz w:val="22"/>
                <w:szCs w:val="22"/>
                <w:lang w:val="en-US" w:eastAsia="en-US"/>
              </w:rPr>
              <w:t xml:space="preserve"> risk for leaching to groundwater is an area of concern pointed out in the EU review report</w:t>
            </w:r>
          </w:p>
          <w:p w:rsidR="007F3DC4" w:rsidRPr="00631505" w:rsidRDefault="007F3DC4" w:rsidP="00293B0D">
            <w:pPr>
              <w:pStyle w:val="Brdtekst2"/>
              <w:keepNext/>
              <w:ind w:left="161" w:hanging="161"/>
              <w:rPr>
                <w:rFonts w:cs="Arial"/>
                <w:sz w:val="22"/>
                <w:szCs w:val="22"/>
                <w:lang w:val="en-US" w:eastAsia="en-US"/>
              </w:rPr>
            </w:pPr>
          </w:p>
          <w:p w:rsidR="007F3DC4" w:rsidRPr="00631505" w:rsidRDefault="007F3DC4" w:rsidP="00293B0D">
            <w:pPr>
              <w:pStyle w:val="Brdtekst2"/>
              <w:keepNext/>
              <w:ind w:left="161" w:hanging="161"/>
              <w:rPr>
                <w:sz w:val="22"/>
                <w:szCs w:val="22"/>
                <w:highlight w:val="yellow"/>
                <w:lang w:val="en-GB" w:eastAsia="en-US"/>
              </w:rPr>
            </w:pPr>
            <w:r w:rsidRPr="00631505">
              <w:rPr>
                <w:sz w:val="22"/>
                <w:szCs w:val="22"/>
                <w:lang w:val="en-GB" w:eastAsia="en-US"/>
              </w:rPr>
              <w:t xml:space="preserve">- if the Koc &gt;100 L/kg, </w:t>
            </w:r>
            <w:r w:rsidRPr="00631505">
              <w:rPr>
                <w:sz w:val="22"/>
                <w:szCs w:val="22"/>
                <w:highlight w:val="yellow"/>
                <w:lang w:val="en-GB" w:eastAsia="en-US"/>
              </w:rPr>
              <w:t xml:space="preserve">unless a </w:t>
            </w:r>
            <w:r w:rsidRPr="00631505">
              <w:rPr>
                <w:b/>
                <w:sz w:val="22"/>
                <w:szCs w:val="22"/>
                <w:highlight w:val="yellow"/>
                <w:lang w:val="en-GB" w:eastAsia="en-US"/>
              </w:rPr>
              <w:t xml:space="preserve">PELMO </w:t>
            </w:r>
            <w:r w:rsidRPr="00631505">
              <w:rPr>
                <w:b/>
                <w:sz w:val="22"/>
                <w:szCs w:val="22"/>
                <w:highlight w:val="yellow"/>
                <w:lang w:val="en-US" w:eastAsia="en-US"/>
              </w:rPr>
              <w:t>4.4.3</w:t>
            </w:r>
            <w:r w:rsidRPr="0035332D">
              <w:rPr>
                <w:rStyle w:val="Fodnotehenvisning"/>
                <w:sz w:val="22"/>
                <w:szCs w:val="22"/>
                <w:highlight w:val="yellow"/>
                <w:lang w:val="en-US" w:eastAsia="en-US"/>
              </w:rPr>
              <w:footnoteReference w:id="12"/>
            </w:r>
            <w:r w:rsidRPr="00631505">
              <w:rPr>
                <w:b/>
                <w:sz w:val="22"/>
                <w:szCs w:val="22"/>
                <w:highlight w:val="yellow"/>
                <w:lang w:val="en-US" w:eastAsia="en-US"/>
              </w:rPr>
              <w:t xml:space="preserve"> </w:t>
            </w:r>
            <w:r w:rsidRPr="00631505">
              <w:rPr>
                <w:sz w:val="22"/>
                <w:szCs w:val="22"/>
                <w:highlight w:val="yellow"/>
                <w:lang w:val="en-GB" w:eastAsia="en-US"/>
              </w:rPr>
              <w:t>simulation (Hamburg scenario) gives a PECgw &lt; 0.01 µg/L</w:t>
            </w:r>
            <w:r w:rsidRPr="00631505">
              <w:rPr>
                <w:sz w:val="22"/>
                <w:szCs w:val="22"/>
                <w:highlight w:val="yellow"/>
                <w:lang w:val="en-US" w:eastAsia="en-US"/>
              </w:rPr>
              <w:t xml:space="preserve"> </w:t>
            </w:r>
            <w:r w:rsidRPr="00631505">
              <w:rPr>
                <w:sz w:val="22"/>
                <w:szCs w:val="22"/>
                <w:highlight w:val="yellow"/>
                <w:lang w:val="en-GB" w:eastAsia="en-US"/>
              </w:rPr>
              <w:t>for active substance and toxicological relevant metabolites or &lt; 1.0 µg/l for non-relevant metabolites</w:t>
            </w:r>
          </w:p>
          <w:p w:rsidR="007F3DC4" w:rsidRPr="00631505" w:rsidRDefault="007F3DC4" w:rsidP="00293B0D">
            <w:pPr>
              <w:pStyle w:val="Brdtekst2"/>
              <w:keepNext/>
              <w:ind w:left="161" w:hanging="161"/>
              <w:rPr>
                <w:sz w:val="22"/>
                <w:szCs w:val="22"/>
                <w:highlight w:val="yellow"/>
                <w:lang w:val="en-GB" w:eastAsia="en-US"/>
              </w:rPr>
            </w:pPr>
          </w:p>
          <w:p w:rsidR="007F3DC4" w:rsidRPr="00631505" w:rsidRDefault="007F3DC4" w:rsidP="00293B0D">
            <w:pPr>
              <w:pStyle w:val="Brdtekst2"/>
              <w:keepNext/>
              <w:ind w:left="161" w:hanging="161"/>
              <w:rPr>
                <w:sz w:val="22"/>
                <w:szCs w:val="22"/>
                <w:lang w:val="en-GB" w:eastAsia="en-US"/>
              </w:rPr>
            </w:pPr>
            <w:r w:rsidRPr="00631505">
              <w:rPr>
                <w:sz w:val="22"/>
                <w:szCs w:val="22"/>
                <w:highlight w:val="yellow"/>
                <w:lang w:val="en-GB" w:eastAsia="en-US"/>
              </w:rPr>
              <w:t xml:space="preserve">- if the Koc </w:t>
            </w:r>
            <w:r w:rsidRPr="00631505">
              <w:rPr>
                <w:sz w:val="22"/>
                <w:szCs w:val="22"/>
                <w:highlight w:val="yellow"/>
                <w:u w:val="single"/>
                <w:lang w:val="en-GB" w:eastAsia="en-US"/>
              </w:rPr>
              <w:t>&lt;</w:t>
            </w:r>
            <w:r w:rsidRPr="00631505">
              <w:rPr>
                <w:sz w:val="22"/>
                <w:szCs w:val="22"/>
                <w:highlight w:val="yellow"/>
                <w:lang w:val="en-GB" w:eastAsia="en-US"/>
              </w:rPr>
              <w:t xml:space="preserve"> 100 L/kg and </w:t>
            </w:r>
            <w:r w:rsidRPr="00631505">
              <w:rPr>
                <w:b/>
                <w:sz w:val="22"/>
                <w:szCs w:val="22"/>
                <w:highlight w:val="yellow"/>
                <w:lang w:val="en-GB" w:eastAsia="en-US"/>
              </w:rPr>
              <w:t>PELMO 4.4.3</w:t>
            </w:r>
            <w:r w:rsidRPr="0035332D">
              <w:rPr>
                <w:rStyle w:val="Fodnotehenvisning"/>
                <w:sz w:val="22"/>
                <w:szCs w:val="22"/>
                <w:highlight w:val="yellow"/>
                <w:lang w:val="en-GB" w:eastAsia="en-US"/>
              </w:rPr>
              <w:t>1</w:t>
            </w:r>
            <w:r w:rsidR="0035332D">
              <w:rPr>
                <w:sz w:val="22"/>
                <w:szCs w:val="22"/>
                <w:highlight w:val="yellow"/>
                <w:vertAlign w:val="superscript"/>
                <w:lang w:val="en-GB" w:eastAsia="en-US"/>
              </w:rPr>
              <w:t>2</w:t>
            </w:r>
            <w:r w:rsidRPr="0035332D">
              <w:rPr>
                <w:sz w:val="22"/>
                <w:szCs w:val="22"/>
                <w:highlight w:val="yellow"/>
                <w:lang w:val="en-GB" w:eastAsia="en-US"/>
              </w:rPr>
              <w:t xml:space="preserve"> </w:t>
            </w:r>
            <w:r w:rsidRPr="00631505">
              <w:rPr>
                <w:sz w:val="22"/>
                <w:szCs w:val="22"/>
                <w:highlight w:val="yellow"/>
                <w:lang w:val="en-GB" w:eastAsia="en-US"/>
              </w:rPr>
              <w:t xml:space="preserve">OR </w:t>
            </w:r>
            <w:r w:rsidRPr="00631505">
              <w:rPr>
                <w:b/>
                <w:sz w:val="22"/>
                <w:szCs w:val="22"/>
                <w:highlight w:val="yellow"/>
                <w:lang w:val="en-GB" w:eastAsia="en-US"/>
              </w:rPr>
              <w:t>PEARL 4.4.4</w:t>
            </w:r>
            <w:r w:rsidRPr="00631505">
              <w:rPr>
                <w:sz w:val="22"/>
                <w:szCs w:val="22"/>
                <w:highlight w:val="yellow"/>
                <w:lang w:val="en-GB" w:eastAsia="en-US"/>
              </w:rPr>
              <w:t xml:space="preserve"> simulation (Hamburg scenario) gives a PECgw &gt; 0.01 µg/L</w:t>
            </w:r>
            <w:r w:rsidRPr="00631505">
              <w:rPr>
                <w:sz w:val="22"/>
                <w:szCs w:val="22"/>
                <w:highlight w:val="yellow"/>
                <w:lang w:val="en-US" w:eastAsia="en-US"/>
              </w:rPr>
              <w:t xml:space="preserve"> </w:t>
            </w:r>
            <w:r w:rsidRPr="00631505">
              <w:rPr>
                <w:sz w:val="22"/>
                <w:szCs w:val="22"/>
                <w:highlight w:val="yellow"/>
                <w:lang w:val="en-GB" w:eastAsia="en-US"/>
              </w:rPr>
              <w:t>for active substance and toxicological relevant metabolites or &gt; 1.0 µg/l for non-relevant metabolites</w:t>
            </w:r>
          </w:p>
          <w:p w:rsidR="007F3DC4" w:rsidRPr="00631505" w:rsidRDefault="007F3DC4" w:rsidP="00293B0D">
            <w:pPr>
              <w:pStyle w:val="Brdtekst2"/>
              <w:keepNext/>
              <w:ind w:left="161" w:hanging="161"/>
              <w:rPr>
                <w:sz w:val="22"/>
                <w:szCs w:val="22"/>
                <w:lang w:val="en-US" w:eastAsia="en-US"/>
              </w:rPr>
            </w:pPr>
          </w:p>
          <w:p w:rsidR="007F3DC4" w:rsidRPr="00631505" w:rsidRDefault="007F3DC4" w:rsidP="00293B0D">
            <w:pPr>
              <w:pStyle w:val="Fodnotetekst"/>
              <w:keepNext/>
              <w:ind w:firstLine="0"/>
              <w:rPr>
                <w:rFonts w:cs="Arial"/>
                <w:sz w:val="22"/>
                <w:szCs w:val="22"/>
                <w:lang w:val="en-US" w:eastAsia="en-US"/>
              </w:rPr>
            </w:pPr>
          </w:p>
          <w:p w:rsidR="007F3DC4" w:rsidRDefault="007F3DC4" w:rsidP="00293B0D">
            <w:pPr>
              <w:pStyle w:val="Fodnotetekst"/>
              <w:keepNext/>
              <w:ind w:firstLine="0"/>
              <w:rPr>
                <w:rFonts w:cs="Arial"/>
                <w:sz w:val="22"/>
                <w:szCs w:val="22"/>
                <w:lang w:val="en-US" w:eastAsia="en-US"/>
              </w:rPr>
            </w:pPr>
            <w:r w:rsidRPr="00631505">
              <w:rPr>
                <w:rFonts w:cs="Arial"/>
                <w:sz w:val="22"/>
                <w:szCs w:val="22"/>
                <w:lang w:val="en-US" w:eastAsia="en-US"/>
              </w:rPr>
              <w:t>The conditions apply independently of each other.</w:t>
            </w:r>
          </w:p>
          <w:p w:rsidR="002D4965" w:rsidRPr="00631505" w:rsidRDefault="002D4965" w:rsidP="00293B0D">
            <w:pPr>
              <w:pStyle w:val="Fodnotetekst"/>
              <w:keepNext/>
              <w:ind w:firstLine="0"/>
              <w:rPr>
                <w:rFonts w:cs="Arial"/>
                <w:sz w:val="22"/>
                <w:szCs w:val="22"/>
                <w:lang w:val="en-US" w:eastAsia="en-US"/>
              </w:rPr>
            </w:pPr>
          </w:p>
          <w:p w:rsidR="007F3DC4" w:rsidRPr="00631505" w:rsidRDefault="007F3DC4" w:rsidP="00DA6A98">
            <w:pPr>
              <w:pStyle w:val="Brdtekst2"/>
              <w:keepNext/>
              <w:ind w:firstLine="0"/>
              <w:rPr>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66"/>
              <w:gridCol w:w="873"/>
            </w:tblGrid>
            <w:tr w:rsidR="007F3DC4" w:rsidRPr="009E2733">
              <w:tc>
                <w:tcPr>
                  <w:tcW w:w="2376" w:type="dxa"/>
                  <w:vMerge w:val="restart"/>
                  <w:tcBorders>
                    <w:top w:val="single" w:sz="4" w:space="0" w:color="auto"/>
                    <w:left w:val="single" w:sz="4" w:space="0" w:color="auto"/>
                    <w:bottom w:val="single" w:sz="4" w:space="0" w:color="auto"/>
                    <w:right w:val="single" w:sz="4" w:space="0" w:color="auto"/>
                  </w:tcBorders>
                  <w:shd w:val="clear" w:color="auto" w:fill="F2F2F2"/>
                </w:tcPr>
                <w:p w:rsidR="007F3DC4" w:rsidRPr="008B114C" w:rsidRDefault="007F3DC4" w:rsidP="008B114C">
                  <w:pPr>
                    <w:rPr>
                      <w:b/>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8B114C">
                  <w:pPr>
                    <w:rPr>
                      <w:b/>
                      <w:sz w:val="16"/>
                      <w:szCs w:val="16"/>
                      <w:highlight w:val="yellow"/>
                    </w:rPr>
                  </w:pPr>
                  <w:r w:rsidRPr="009E2733">
                    <w:rPr>
                      <w:b/>
                      <w:sz w:val="16"/>
                      <w:szCs w:val="16"/>
                      <w:highlight w:val="yellow"/>
                    </w:rPr>
                    <w:t>National approach needed:</w:t>
                  </w:r>
                </w:p>
              </w:tc>
            </w:tr>
            <w:tr w:rsidR="007F3DC4" w:rsidRPr="009E2733">
              <w:tc>
                <w:tcPr>
                  <w:tcW w:w="2376" w:type="dxa"/>
                  <w:vMerge/>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8B114C">
                  <w:pPr>
                    <w:rPr>
                      <w:b/>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8B114C">
                  <w:pPr>
                    <w:ind w:firstLine="0"/>
                    <w:rPr>
                      <w:b/>
                      <w:sz w:val="16"/>
                      <w:szCs w:val="16"/>
                      <w:highlight w:val="yellow"/>
                    </w:rPr>
                  </w:pPr>
                  <w:r w:rsidRPr="009E2733">
                    <w:rPr>
                      <w:b/>
                      <w:sz w:val="16"/>
                      <w:szCs w:val="16"/>
                      <w:highlight w:val="yellow"/>
                    </w:rPr>
                    <w:t>Koc &gt; 100 L/kg</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8E2EE4">
                  <w:pPr>
                    <w:ind w:firstLine="0"/>
                    <w:rPr>
                      <w:b/>
                      <w:sz w:val="16"/>
                      <w:szCs w:val="16"/>
                      <w:highlight w:val="yellow"/>
                    </w:rPr>
                  </w:pPr>
                  <w:r w:rsidRPr="009E2733">
                    <w:rPr>
                      <w:b/>
                      <w:sz w:val="16"/>
                      <w:szCs w:val="16"/>
                      <w:highlight w:val="yellow"/>
                    </w:rPr>
                    <w:t xml:space="preserve">Koc &lt; </w:t>
                  </w:r>
                  <w:r w:rsidRPr="009E2733">
                    <w:rPr>
                      <w:b/>
                      <w:sz w:val="16"/>
                      <w:szCs w:val="16"/>
                      <w:highlight w:val="yellow"/>
                    </w:rPr>
                    <w:br/>
                    <w:t>100 L/kg</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8B114C">
                  <w:pPr>
                    <w:ind w:firstLine="0"/>
                    <w:rPr>
                      <w:sz w:val="16"/>
                      <w:szCs w:val="16"/>
                      <w:highlight w:val="yellow"/>
                    </w:rPr>
                  </w:pPr>
                  <w:r w:rsidRPr="009E2733">
                    <w:rPr>
                      <w:rFonts w:cs="Arial"/>
                      <w:sz w:val="16"/>
                      <w:szCs w:val="16"/>
                      <w:highlight w:val="yellow"/>
                    </w:rPr>
                    <w:t>risk for leaching to groundwater is an area of concern pointed out in the EU review report</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yes</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8B114C">
                  <w:pPr>
                    <w:ind w:firstLine="0"/>
                    <w:rPr>
                      <w:sz w:val="16"/>
                      <w:szCs w:val="16"/>
                      <w:highlight w:val="yellow"/>
                    </w:rPr>
                  </w:pPr>
                  <w:r w:rsidRPr="009E2733">
                    <w:rPr>
                      <w:sz w:val="16"/>
                      <w:szCs w:val="16"/>
                      <w:highlight w:val="yellow"/>
                    </w:rPr>
                    <w:t>PELMO 4.4.3  (Hamburg)</w:t>
                  </w:r>
                  <w:r w:rsidRPr="009E2733">
                    <w:rPr>
                      <w:sz w:val="16"/>
                      <w:szCs w:val="16"/>
                      <w:highlight w:val="yellow"/>
                    </w:rPr>
                    <w:br/>
                    <w:t xml:space="preserve">  PECgw &gt;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yes</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8B114C">
                  <w:pPr>
                    <w:ind w:firstLine="0"/>
                    <w:rPr>
                      <w:sz w:val="16"/>
                      <w:szCs w:val="16"/>
                      <w:highlight w:val="yellow"/>
                    </w:rPr>
                  </w:pPr>
                  <w:r w:rsidRPr="009E2733">
                    <w:rPr>
                      <w:sz w:val="16"/>
                      <w:szCs w:val="16"/>
                      <w:highlight w:val="yellow"/>
                    </w:rPr>
                    <w:t>PELMO 4.4.3 (Hamburg)</w:t>
                  </w:r>
                  <w:r w:rsidRPr="009E2733">
                    <w:rPr>
                      <w:sz w:val="16"/>
                      <w:szCs w:val="16"/>
                      <w:highlight w:val="yellow"/>
                    </w:rPr>
                    <w:br/>
                    <w:t xml:space="preserve">  PECgw &lt;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no</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no</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8B114C">
                  <w:pPr>
                    <w:ind w:firstLine="0"/>
                    <w:rPr>
                      <w:sz w:val="16"/>
                      <w:szCs w:val="16"/>
                      <w:highlight w:val="yellow"/>
                    </w:rPr>
                  </w:pPr>
                  <w:r w:rsidRPr="009E2733">
                    <w:rPr>
                      <w:sz w:val="16"/>
                      <w:szCs w:val="16"/>
                      <w:highlight w:val="yellow"/>
                    </w:rPr>
                    <w:t>PEARL 4.4.4 (Hamburg)</w:t>
                  </w:r>
                  <w:r w:rsidRPr="009E2733">
                    <w:rPr>
                      <w:sz w:val="16"/>
                      <w:szCs w:val="16"/>
                      <w:highlight w:val="yellow"/>
                    </w:rPr>
                    <w:br/>
                    <w:t xml:space="preserve">  PECgw &gt;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 xml:space="preserve">yes </w:t>
                  </w:r>
                  <w:r w:rsidRPr="009E2733">
                    <w:rPr>
                      <w:sz w:val="16"/>
                      <w:szCs w:val="16"/>
                      <w:highlight w:val="yellow"/>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8B114C">
                  <w:pPr>
                    <w:ind w:firstLine="0"/>
                    <w:rPr>
                      <w:sz w:val="16"/>
                      <w:szCs w:val="16"/>
                      <w:highlight w:val="yellow"/>
                    </w:rPr>
                  </w:pPr>
                  <w:r w:rsidRPr="009E2733">
                    <w:rPr>
                      <w:sz w:val="16"/>
                      <w:szCs w:val="16"/>
                      <w:highlight w:val="yellow"/>
                    </w:rPr>
                    <w:t>PEARL 4.4.4 (Hamburg)</w:t>
                  </w:r>
                  <w:r w:rsidRPr="009E2733">
                    <w:rPr>
                      <w:sz w:val="16"/>
                      <w:szCs w:val="16"/>
                      <w:highlight w:val="yellow"/>
                    </w:rPr>
                    <w:br/>
                    <w:t xml:space="preserve">  PECgw &lt;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 xml:space="preserve">yes </w:t>
                  </w:r>
                  <w:r w:rsidRPr="009E2733">
                    <w:rPr>
                      <w:sz w:val="16"/>
                      <w:szCs w:val="16"/>
                      <w:highlight w:val="yellow"/>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8B114C">
                  <w:pPr>
                    <w:ind w:firstLine="0"/>
                    <w:jc w:val="center"/>
                    <w:rPr>
                      <w:sz w:val="16"/>
                      <w:szCs w:val="16"/>
                      <w:highlight w:val="yellow"/>
                    </w:rPr>
                  </w:pPr>
                  <w:r w:rsidRPr="009E2733">
                    <w:rPr>
                      <w:sz w:val="16"/>
                      <w:szCs w:val="16"/>
                      <w:highlight w:val="yellow"/>
                    </w:rPr>
                    <w:t>no</w:t>
                  </w:r>
                </w:p>
              </w:tc>
            </w:tr>
          </w:tbl>
          <w:p w:rsidR="007F3DC4" w:rsidRPr="006C5D2E" w:rsidRDefault="007F3DC4" w:rsidP="0095719E">
            <w:pPr>
              <w:ind w:firstLine="0"/>
              <w:rPr>
                <w:sz w:val="12"/>
                <w:szCs w:val="12"/>
              </w:rPr>
            </w:pPr>
            <w:r w:rsidRPr="009E2733">
              <w:rPr>
                <w:sz w:val="12"/>
                <w:szCs w:val="12"/>
                <w:highlight w:val="yellow"/>
                <w:vertAlign w:val="superscript"/>
              </w:rPr>
              <w:t xml:space="preserve">a </w:t>
            </w:r>
            <w:r w:rsidRPr="009E2733">
              <w:rPr>
                <w:sz w:val="12"/>
                <w:szCs w:val="12"/>
                <w:highlight w:val="yellow"/>
              </w:rPr>
              <w:t xml:space="preserve">Simulations conducted with PEARL are not accepted any longer for </w:t>
            </w:r>
            <w:r w:rsidRPr="009E2733">
              <w:rPr>
                <w:sz w:val="12"/>
                <w:szCs w:val="12"/>
                <w:highlight w:val="yellow"/>
              </w:rPr>
              <w:br/>
              <w:t xml:space="preserve">  chemicals with a Koc &gt; 100 L/kg</w:t>
            </w:r>
          </w:p>
          <w:p w:rsidR="007F3DC4" w:rsidRPr="00631505" w:rsidRDefault="007F3DC4" w:rsidP="00A12C91">
            <w:pPr>
              <w:pStyle w:val="Brdtekst2"/>
              <w:keepNext/>
              <w:ind w:firstLine="0"/>
              <w:rPr>
                <w:sz w:val="22"/>
                <w:szCs w:val="22"/>
                <w:lang w:val="en-US" w:eastAsia="en-US"/>
              </w:rPr>
            </w:pPr>
          </w:p>
        </w:tc>
      </w:tr>
      <w:tr w:rsidR="007F3DC4" w:rsidRPr="00493F4F">
        <w:trPr>
          <w:cantSplit/>
        </w:trPr>
        <w:tc>
          <w:tcPr>
            <w:tcW w:w="913" w:type="pct"/>
          </w:tcPr>
          <w:p w:rsidR="007F3DC4" w:rsidRPr="00631505" w:rsidRDefault="007F3DC4" w:rsidP="00DA6A98">
            <w:pPr>
              <w:pStyle w:val="Brdtekst2"/>
              <w:keepNext/>
              <w:ind w:firstLine="0"/>
              <w:rPr>
                <w:sz w:val="22"/>
                <w:szCs w:val="22"/>
                <w:lang w:val="en-GB" w:eastAsia="en-US"/>
              </w:rPr>
            </w:pPr>
            <w:r w:rsidRPr="00631505">
              <w:rPr>
                <w:sz w:val="22"/>
                <w:szCs w:val="22"/>
                <w:lang w:val="en-GB" w:eastAsia="en-US"/>
              </w:rPr>
              <w:lastRenderedPageBreak/>
              <w:t>NO:</w:t>
            </w:r>
          </w:p>
        </w:tc>
        <w:tc>
          <w:tcPr>
            <w:tcW w:w="1654" w:type="pct"/>
          </w:tcPr>
          <w:p w:rsidR="007F3DC4" w:rsidRPr="00DB03E9" w:rsidRDefault="007F3DC4" w:rsidP="008E2EE4">
            <w:pPr>
              <w:pStyle w:val="Fodnotetekst"/>
              <w:keepNext/>
              <w:ind w:firstLine="0"/>
              <w:rPr>
                <w:b/>
                <w:sz w:val="22"/>
                <w:szCs w:val="22"/>
                <w:lang w:val="en-US" w:eastAsia="en-US"/>
              </w:rPr>
            </w:pPr>
            <w:r w:rsidRPr="00DB03E9">
              <w:rPr>
                <w:b/>
                <w:sz w:val="22"/>
                <w:szCs w:val="22"/>
                <w:highlight w:val="yellow"/>
                <w:lang w:val="en-GB" w:eastAsia="en-US"/>
              </w:rPr>
              <w:t xml:space="preserve">If a product is applied in Sweden with the same GAP, modelling as required by Sweden is sufficient for Norway as well. </w:t>
            </w:r>
            <w:r w:rsidRPr="00DB03E9">
              <w:rPr>
                <w:b/>
                <w:sz w:val="22"/>
                <w:szCs w:val="22"/>
                <w:highlight w:val="yellow"/>
                <w:lang w:val="en-GB" w:eastAsia="en-US"/>
              </w:rPr>
              <w:br/>
            </w:r>
            <w:r w:rsidRPr="00DB03E9">
              <w:rPr>
                <w:b/>
                <w:sz w:val="22"/>
                <w:szCs w:val="22"/>
                <w:highlight w:val="yellow"/>
                <w:lang w:val="en-GB" w:eastAsia="en-US"/>
              </w:rPr>
              <w:br/>
              <w:t>If not applied in Sweden or only applied in Norway, modelling with</w:t>
            </w:r>
            <w:r w:rsidRPr="00DB03E9">
              <w:rPr>
                <w:b/>
                <w:sz w:val="22"/>
                <w:szCs w:val="22"/>
                <w:lang w:val="en-GB" w:eastAsia="en-US"/>
              </w:rPr>
              <w:t xml:space="preserve"> MACRO 5.5.3 and the Norwegian scenarios Heia and Rustad is required. </w:t>
            </w:r>
            <w:r w:rsidRPr="00DB03E9">
              <w:rPr>
                <w:b/>
                <w:sz w:val="22"/>
                <w:szCs w:val="22"/>
                <w:highlight w:val="yellow"/>
                <w:lang w:val="en-GB" w:eastAsia="en-US"/>
              </w:rPr>
              <w:br/>
            </w:r>
            <w:r w:rsidRPr="00DB03E9">
              <w:rPr>
                <w:b/>
                <w:sz w:val="22"/>
                <w:szCs w:val="22"/>
                <w:lang w:val="en-GB" w:eastAsia="en-US"/>
              </w:rPr>
              <w:br/>
            </w:r>
            <w:r w:rsidRPr="00DB03E9">
              <w:rPr>
                <w:rFonts w:cs="Arial"/>
                <w:sz w:val="22"/>
                <w:szCs w:val="22"/>
                <w:lang w:val="en-US" w:eastAsia="en-US"/>
              </w:rPr>
              <w:t xml:space="preserve">Relevant files and background information is available at </w:t>
            </w:r>
            <w:hyperlink r:id="rId21" w:history="1">
              <w:r w:rsidRPr="00DB03E9">
                <w:rPr>
                  <w:rStyle w:val="Hyperlink"/>
                  <w:rFonts w:cs="Arial"/>
                  <w:sz w:val="22"/>
                  <w:szCs w:val="22"/>
                  <w:lang w:val="en-US" w:eastAsia="en-US"/>
                </w:rPr>
                <w:t>www.mattilsynet.no</w:t>
              </w:r>
            </w:hyperlink>
            <w:r w:rsidRPr="00DB03E9">
              <w:rPr>
                <w:sz w:val="22"/>
                <w:szCs w:val="22"/>
                <w:lang w:val="en-US" w:eastAsia="en-US"/>
              </w:rPr>
              <w:t xml:space="preserve"> or on request.</w:t>
            </w:r>
          </w:p>
        </w:tc>
        <w:tc>
          <w:tcPr>
            <w:tcW w:w="2432" w:type="pct"/>
          </w:tcPr>
          <w:p w:rsidR="007F3DC4" w:rsidRPr="00631505" w:rsidRDefault="007F3DC4" w:rsidP="00DA6A98">
            <w:pPr>
              <w:pStyle w:val="Brdtekst2"/>
              <w:keepNext/>
              <w:ind w:left="161" w:hanging="141"/>
              <w:rPr>
                <w:rFonts w:cs="Arial"/>
                <w:sz w:val="22"/>
                <w:szCs w:val="22"/>
                <w:lang w:val="en-US" w:eastAsia="en-US"/>
              </w:rPr>
            </w:pPr>
            <w:r w:rsidRPr="00631505">
              <w:rPr>
                <w:rFonts w:cs="Arial"/>
                <w:sz w:val="22"/>
                <w:szCs w:val="22"/>
                <w:lang w:val="en-US" w:eastAsia="en-US"/>
              </w:rPr>
              <w:t xml:space="preserve">- </w:t>
            </w:r>
            <w:r w:rsidRPr="00631505">
              <w:rPr>
                <w:sz w:val="22"/>
                <w:szCs w:val="22"/>
                <w:lang w:val="en-GB" w:eastAsia="en-US"/>
              </w:rPr>
              <w:t>if</w:t>
            </w:r>
            <w:r w:rsidRPr="00631505">
              <w:rPr>
                <w:rFonts w:cs="Arial"/>
                <w:sz w:val="22"/>
                <w:szCs w:val="22"/>
                <w:lang w:val="en-US" w:eastAsia="en-US"/>
              </w:rPr>
              <w:t xml:space="preserve"> risk for leakage to groundwater is an area of concern pointed out in the EU review report</w:t>
            </w:r>
            <w:r w:rsidRPr="00631505">
              <w:rPr>
                <w:rFonts w:cs="Arial"/>
                <w:sz w:val="22"/>
                <w:szCs w:val="22"/>
                <w:lang w:val="en-US" w:eastAsia="en-US"/>
              </w:rPr>
              <w:br/>
            </w:r>
          </w:p>
          <w:p w:rsidR="007F3DC4" w:rsidRPr="00631505" w:rsidRDefault="007F3DC4" w:rsidP="00C35D4F">
            <w:pPr>
              <w:pStyle w:val="Brdtekst2"/>
              <w:keepNext/>
              <w:ind w:left="161" w:hanging="161"/>
              <w:rPr>
                <w:sz w:val="22"/>
                <w:szCs w:val="22"/>
                <w:highlight w:val="yellow"/>
                <w:lang w:val="en-GB" w:eastAsia="en-US"/>
              </w:rPr>
            </w:pPr>
            <w:r w:rsidRPr="00631505">
              <w:rPr>
                <w:sz w:val="22"/>
                <w:szCs w:val="22"/>
                <w:lang w:val="en-GB" w:eastAsia="en-US"/>
              </w:rPr>
              <w:t xml:space="preserve">- if the Koc &gt;100 L/kg, </w:t>
            </w:r>
            <w:r w:rsidRPr="00631505">
              <w:rPr>
                <w:sz w:val="22"/>
                <w:szCs w:val="22"/>
                <w:highlight w:val="yellow"/>
                <w:lang w:val="en-GB" w:eastAsia="en-US"/>
              </w:rPr>
              <w:t xml:space="preserve">unless a </w:t>
            </w:r>
            <w:r w:rsidRPr="00631505">
              <w:rPr>
                <w:b/>
                <w:sz w:val="22"/>
                <w:szCs w:val="22"/>
                <w:highlight w:val="yellow"/>
                <w:lang w:val="en-GB" w:eastAsia="en-US"/>
              </w:rPr>
              <w:t xml:space="preserve">PELMO </w:t>
            </w:r>
            <w:r w:rsidRPr="00631505">
              <w:rPr>
                <w:b/>
                <w:sz w:val="22"/>
                <w:szCs w:val="22"/>
                <w:highlight w:val="yellow"/>
                <w:lang w:val="en-US" w:eastAsia="en-US"/>
              </w:rPr>
              <w:t>4.4.3</w:t>
            </w:r>
            <w:r w:rsidRPr="0035332D">
              <w:rPr>
                <w:rStyle w:val="Fodnotehenvisning"/>
                <w:sz w:val="22"/>
                <w:szCs w:val="22"/>
                <w:highlight w:val="yellow"/>
                <w:lang w:val="en-US" w:eastAsia="en-US"/>
              </w:rPr>
              <w:footnoteReference w:id="13"/>
            </w:r>
            <w:r w:rsidRPr="00631505">
              <w:rPr>
                <w:sz w:val="22"/>
                <w:szCs w:val="22"/>
                <w:highlight w:val="yellow"/>
                <w:lang w:val="en-GB" w:eastAsia="en-US"/>
              </w:rPr>
              <w:t>simulation (Hamburg scenario) gives a PECgw &lt; 0.01 µg/L</w:t>
            </w:r>
            <w:r w:rsidRPr="00631505">
              <w:rPr>
                <w:sz w:val="22"/>
                <w:szCs w:val="22"/>
                <w:highlight w:val="yellow"/>
                <w:lang w:val="en-US" w:eastAsia="en-US"/>
              </w:rPr>
              <w:t xml:space="preserve"> </w:t>
            </w:r>
            <w:r w:rsidRPr="00631505">
              <w:rPr>
                <w:sz w:val="22"/>
                <w:szCs w:val="22"/>
                <w:highlight w:val="yellow"/>
                <w:lang w:val="en-GB" w:eastAsia="en-US"/>
              </w:rPr>
              <w:t>for active substance and toxicological relevant metabolites or &lt; 1.0 µg/l for non-relevant metabolites</w:t>
            </w:r>
          </w:p>
          <w:p w:rsidR="007F3DC4" w:rsidRPr="00631505" w:rsidRDefault="007F3DC4" w:rsidP="00C35D4F">
            <w:pPr>
              <w:pStyle w:val="Brdtekst2"/>
              <w:keepNext/>
              <w:ind w:left="161" w:hanging="161"/>
              <w:rPr>
                <w:sz w:val="22"/>
                <w:szCs w:val="22"/>
                <w:highlight w:val="yellow"/>
                <w:lang w:val="en-GB" w:eastAsia="en-US"/>
              </w:rPr>
            </w:pPr>
          </w:p>
          <w:p w:rsidR="007F3DC4" w:rsidRPr="00631505" w:rsidRDefault="007F3DC4" w:rsidP="00C35D4F">
            <w:pPr>
              <w:pStyle w:val="Brdtekst2"/>
              <w:keepNext/>
              <w:ind w:left="161" w:hanging="161"/>
              <w:rPr>
                <w:sz w:val="22"/>
                <w:szCs w:val="22"/>
                <w:lang w:val="en-GB" w:eastAsia="en-US"/>
              </w:rPr>
            </w:pPr>
            <w:r w:rsidRPr="00631505">
              <w:rPr>
                <w:sz w:val="22"/>
                <w:szCs w:val="22"/>
                <w:highlight w:val="yellow"/>
                <w:lang w:val="en-GB" w:eastAsia="en-US"/>
              </w:rPr>
              <w:t xml:space="preserve">- if the Koc </w:t>
            </w:r>
            <w:r w:rsidRPr="00631505">
              <w:rPr>
                <w:sz w:val="22"/>
                <w:szCs w:val="22"/>
                <w:highlight w:val="yellow"/>
                <w:u w:val="single"/>
                <w:lang w:val="en-GB" w:eastAsia="en-US"/>
              </w:rPr>
              <w:t>&lt;</w:t>
            </w:r>
            <w:r w:rsidRPr="00631505">
              <w:rPr>
                <w:sz w:val="22"/>
                <w:szCs w:val="22"/>
                <w:highlight w:val="yellow"/>
                <w:lang w:val="en-GB" w:eastAsia="en-US"/>
              </w:rPr>
              <w:t xml:space="preserve"> 100 L/kg and </w:t>
            </w:r>
            <w:r w:rsidRPr="00631505">
              <w:rPr>
                <w:b/>
                <w:sz w:val="22"/>
                <w:szCs w:val="22"/>
                <w:highlight w:val="yellow"/>
                <w:lang w:val="en-GB" w:eastAsia="en-US"/>
              </w:rPr>
              <w:t>PELMO 4.4.3</w:t>
            </w:r>
            <w:r w:rsidRPr="0035332D">
              <w:rPr>
                <w:rStyle w:val="Fodnotehenvisning"/>
                <w:sz w:val="22"/>
                <w:szCs w:val="22"/>
                <w:highlight w:val="yellow"/>
                <w:lang w:val="en-GB" w:eastAsia="en-US"/>
              </w:rPr>
              <w:t>1</w:t>
            </w:r>
            <w:r w:rsidR="00DB03E9" w:rsidRPr="0035332D">
              <w:rPr>
                <w:sz w:val="22"/>
                <w:szCs w:val="22"/>
                <w:highlight w:val="yellow"/>
                <w:vertAlign w:val="superscript"/>
                <w:lang w:val="en-GB" w:eastAsia="en-US"/>
              </w:rPr>
              <w:t>3</w:t>
            </w:r>
            <w:r w:rsidRPr="00631505">
              <w:rPr>
                <w:sz w:val="22"/>
                <w:szCs w:val="22"/>
                <w:highlight w:val="yellow"/>
                <w:lang w:val="en-GB" w:eastAsia="en-US"/>
              </w:rPr>
              <w:t xml:space="preserve"> OR </w:t>
            </w:r>
            <w:r w:rsidRPr="00631505">
              <w:rPr>
                <w:b/>
                <w:sz w:val="22"/>
                <w:szCs w:val="22"/>
                <w:highlight w:val="yellow"/>
                <w:lang w:val="en-GB" w:eastAsia="en-US"/>
              </w:rPr>
              <w:t>PEARL 4.4.4</w:t>
            </w:r>
            <w:r w:rsidRPr="00631505">
              <w:rPr>
                <w:sz w:val="22"/>
                <w:szCs w:val="22"/>
                <w:highlight w:val="yellow"/>
                <w:lang w:val="en-GB" w:eastAsia="en-US"/>
              </w:rPr>
              <w:t xml:space="preserve"> simulation (Hamburg scenario) gives a PECgw &gt; 0.01 µg/L</w:t>
            </w:r>
            <w:r w:rsidRPr="00631505">
              <w:rPr>
                <w:sz w:val="22"/>
                <w:szCs w:val="22"/>
                <w:highlight w:val="yellow"/>
                <w:lang w:val="en-US" w:eastAsia="en-US"/>
              </w:rPr>
              <w:t xml:space="preserve"> </w:t>
            </w:r>
            <w:r w:rsidRPr="00631505">
              <w:rPr>
                <w:sz w:val="22"/>
                <w:szCs w:val="22"/>
                <w:highlight w:val="yellow"/>
                <w:lang w:val="en-GB" w:eastAsia="en-US"/>
              </w:rPr>
              <w:t>for active substance and toxicological relevant metabolites or &gt; 1.0 µg/l for non-relevant metabolites</w:t>
            </w:r>
          </w:p>
          <w:p w:rsidR="007F3DC4" w:rsidRPr="00631505" w:rsidRDefault="007F3DC4" w:rsidP="00C35D4F">
            <w:pPr>
              <w:pStyle w:val="Brdtekst2"/>
              <w:keepNext/>
              <w:ind w:left="161" w:hanging="161"/>
              <w:rPr>
                <w:sz w:val="22"/>
                <w:szCs w:val="22"/>
                <w:lang w:val="en-US" w:eastAsia="en-US"/>
              </w:rPr>
            </w:pPr>
          </w:p>
          <w:p w:rsidR="007F3DC4" w:rsidRPr="00631505" w:rsidRDefault="007F3DC4" w:rsidP="00C35D4F">
            <w:pPr>
              <w:pStyle w:val="Fodnotetekst"/>
              <w:keepNext/>
              <w:ind w:firstLine="0"/>
              <w:rPr>
                <w:rFonts w:cs="Arial"/>
                <w:sz w:val="22"/>
                <w:szCs w:val="22"/>
                <w:lang w:val="en-US" w:eastAsia="en-US"/>
              </w:rPr>
            </w:pPr>
          </w:p>
          <w:p w:rsidR="007F3DC4" w:rsidRPr="00631505" w:rsidRDefault="007F3DC4" w:rsidP="00C35D4F">
            <w:pPr>
              <w:pStyle w:val="Fodnotetekst"/>
              <w:keepNext/>
              <w:ind w:firstLine="0"/>
              <w:rPr>
                <w:rFonts w:cs="Arial"/>
                <w:sz w:val="22"/>
                <w:szCs w:val="22"/>
                <w:lang w:val="en-US" w:eastAsia="en-US"/>
              </w:rPr>
            </w:pPr>
            <w:r w:rsidRPr="00631505">
              <w:rPr>
                <w:rFonts w:cs="Arial"/>
                <w:sz w:val="22"/>
                <w:szCs w:val="22"/>
                <w:lang w:val="en-US" w:eastAsia="en-US"/>
              </w:rPr>
              <w:t>The conditions apply independently of each other.</w:t>
            </w:r>
          </w:p>
          <w:p w:rsidR="007F3DC4" w:rsidRPr="00631505" w:rsidRDefault="007F3DC4" w:rsidP="00C35D4F">
            <w:pPr>
              <w:pStyle w:val="Brdtekst2"/>
              <w:keepNext/>
              <w:ind w:firstLine="0"/>
              <w:rPr>
                <w:sz w:val="22"/>
                <w:szCs w:val="22"/>
                <w:lang w:val="en-US" w:eastAsia="en-US"/>
              </w:rPr>
            </w:pPr>
          </w:p>
          <w:p w:rsidR="007F3DC4" w:rsidRPr="00631505" w:rsidRDefault="007F3DC4" w:rsidP="00C35D4F">
            <w:pPr>
              <w:pStyle w:val="Brdtekst2"/>
              <w:keepNext/>
              <w:ind w:firstLine="0"/>
              <w:rPr>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66"/>
              <w:gridCol w:w="873"/>
            </w:tblGrid>
            <w:tr w:rsidR="007F3DC4" w:rsidRPr="009E2733">
              <w:tc>
                <w:tcPr>
                  <w:tcW w:w="2376" w:type="dxa"/>
                  <w:vMerge w:val="restart"/>
                  <w:tcBorders>
                    <w:top w:val="single" w:sz="4" w:space="0" w:color="auto"/>
                    <w:left w:val="single" w:sz="4" w:space="0" w:color="auto"/>
                    <w:bottom w:val="single" w:sz="4" w:space="0" w:color="auto"/>
                    <w:right w:val="single" w:sz="4" w:space="0" w:color="auto"/>
                  </w:tcBorders>
                  <w:shd w:val="clear" w:color="auto" w:fill="F2F2F2"/>
                </w:tcPr>
                <w:p w:rsidR="007F3DC4" w:rsidRPr="008B114C" w:rsidRDefault="007F3DC4" w:rsidP="00FE452A">
                  <w:pPr>
                    <w:rPr>
                      <w:b/>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FE452A">
                  <w:pPr>
                    <w:rPr>
                      <w:b/>
                      <w:sz w:val="16"/>
                      <w:szCs w:val="16"/>
                      <w:highlight w:val="yellow"/>
                    </w:rPr>
                  </w:pPr>
                  <w:r w:rsidRPr="009E2733">
                    <w:rPr>
                      <w:b/>
                      <w:sz w:val="16"/>
                      <w:szCs w:val="16"/>
                      <w:highlight w:val="yellow"/>
                    </w:rPr>
                    <w:t>National approach needed:</w:t>
                  </w:r>
                </w:p>
              </w:tc>
            </w:tr>
            <w:tr w:rsidR="007F3DC4" w:rsidRPr="009E2733">
              <w:tc>
                <w:tcPr>
                  <w:tcW w:w="2376" w:type="dxa"/>
                  <w:vMerge/>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FE452A">
                  <w:pPr>
                    <w:rPr>
                      <w:b/>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FE452A">
                  <w:pPr>
                    <w:ind w:firstLine="0"/>
                    <w:rPr>
                      <w:b/>
                      <w:sz w:val="16"/>
                      <w:szCs w:val="16"/>
                      <w:highlight w:val="yellow"/>
                    </w:rPr>
                  </w:pPr>
                  <w:r w:rsidRPr="009E2733">
                    <w:rPr>
                      <w:b/>
                      <w:sz w:val="16"/>
                      <w:szCs w:val="16"/>
                      <w:highlight w:val="yellow"/>
                    </w:rPr>
                    <w:t>Koc &gt; 100 L/kg</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7F3DC4" w:rsidRPr="009E2733" w:rsidRDefault="007F3DC4" w:rsidP="008E2EE4">
                  <w:pPr>
                    <w:ind w:firstLine="0"/>
                    <w:rPr>
                      <w:b/>
                      <w:sz w:val="16"/>
                      <w:szCs w:val="16"/>
                      <w:highlight w:val="yellow"/>
                    </w:rPr>
                  </w:pPr>
                  <w:r w:rsidRPr="009E2733">
                    <w:rPr>
                      <w:b/>
                      <w:sz w:val="16"/>
                      <w:szCs w:val="16"/>
                      <w:highlight w:val="yellow"/>
                    </w:rPr>
                    <w:t xml:space="preserve">Koc &lt; </w:t>
                  </w:r>
                  <w:r w:rsidRPr="009E2733">
                    <w:rPr>
                      <w:b/>
                      <w:sz w:val="16"/>
                      <w:szCs w:val="16"/>
                      <w:highlight w:val="yellow"/>
                    </w:rPr>
                    <w:br/>
                    <w:t>100 L/kg</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FE452A">
                  <w:pPr>
                    <w:ind w:firstLine="0"/>
                    <w:rPr>
                      <w:sz w:val="16"/>
                      <w:szCs w:val="16"/>
                      <w:highlight w:val="yellow"/>
                    </w:rPr>
                  </w:pPr>
                  <w:r w:rsidRPr="009E2733">
                    <w:rPr>
                      <w:rFonts w:cs="Arial"/>
                      <w:sz w:val="16"/>
                      <w:szCs w:val="16"/>
                      <w:highlight w:val="yellow"/>
                    </w:rPr>
                    <w:t>risk for leaching to groundwater is an area of concern pointed out in the EU review report</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yes</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FE452A">
                  <w:pPr>
                    <w:ind w:firstLine="0"/>
                    <w:rPr>
                      <w:sz w:val="16"/>
                      <w:szCs w:val="16"/>
                      <w:highlight w:val="yellow"/>
                    </w:rPr>
                  </w:pPr>
                  <w:r w:rsidRPr="009E2733">
                    <w:rPr>
                      <w:sz w:val="16"/>
                      <w:szCs w:val="16"/>
                      <w:highlight w:val="yellow"/>
                    </w:rPr>
                    <w:t>PELMO 4.4.3  (Hamburg)</w:t>
                  </w:r>
                  <w:r w:rsidRPr="009E2733">
                    <w:rPr>
                      <w:sz w:val="16"/>
                      <w:szCs w:val="16"/>
                      <w:highlight w:val="yellow"/>
                    </w:rPr>
                    <w:br/>
                    <w:t xml:space="preserve">  PECgw &gt;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yes</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FE452A">
                  <w:pPr>
                    <w:ind w:firstLine="0"/>
                    <w:rPr>
                      <w:sz w:val="16"/>
                      <w:szCs w:val="16"/>
                      <w:highlight w:val="yellow"/>
                    </w:rPr>
                  </w:pPr>
                  <w:r w:rsidRPr="009E2733">
                    <w:rPr>
                      <w:sz w:val="16"/>
                      <w:szCs w:val="16"/>
                      <w:highlight w:val="yellow"/>
                    </w:rPr>
                    <w:t>PELMO 4.4.3 (Hamburg)</w:t>
                  </w:r>
                  <w:r w:rsidRPr="009E2733">
                    <w:rPr>
                      <w:sz w:val="16"/>
                      <w:szCs w:val="16"/>
                      <w:highlight w:val="yellow"/>
                    </w:rPr>
                    <w:br/>
                    <w:t xml:space="preserve">  PECgw &lt;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no</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no</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FE452A">
                  <w:pPr>
                    <w:ind w:firstLine="0"/>
                    <w:rPr>
                      <w:sz w:val="16"/>
                      <w:szCs w:val="16"/>
                      <w:highlight w:val="yellow"/>
                    </w:rPr>
                  </w:pPr>
                  <w:r w:rsidRPr="009E2733">
                    <w:rPr>
                      <w:sz w:val="16"/>
                      <w:szCs w:val="16"/>
                      <w:highlight w:val="yellow"/>
                    </w:rPr>
                    <w:t>PEARL 4.4.4 (Hamburg)</w:t>
                  </w:r>
                  <w:r w:rsidRPr="009E2733">
                    <w:rPr>
                      <w:sz w:val="16"/>
                      <w:szCs w:val="16"/>
                      <w:highlight w:val="yellow"/>
                    </w:rPr>
                    <w:br/>
                    <w:t xml:space="preserve">  PECgw &gt;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 xml:space="preserve">yes </w:t>
                  </w:r>
                  <w:r w:rsidRPr="009E2733">
                    <w:rPr>
                      <w:sz w:val="16"/>
                      <w:szCs w:val="16"/>
                      <w:highlight w:val="yellow"/>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yes</w:t>
                  </w:r>
                </w:p>
              </w:tc>
            </w:tr>
            <w:tr w:rsidR="007F3DC4" w:rsidRPr="009E2733">
              <w:tc>
                <w:tcPr>
                  <w:tcW w:w="2376" w:type="dxa"/>
                  <w:tcBorders>
                    <w:top w:val="single" w:sz="4" w:space="0" w:color="auto"/>
                    <w:left w:val="single" w:sz="4" w:space="0" w:color="auto"/>
                    <w:bottom w:val="single" w:sz="4" w:space="0" w:color="auto"/>
                    <w:right w:val="single" w:sz="4" w:space="0" w:color="auto"/>
                  </w:tcBorders>
                </w:tcPr>
                <w:p w:rsidR="007F3DC4" w:rsidRPr="009E2733" w:rsidRDefault="007F3DC4" w:rsidP="00FE452A">
                  <w:pPr>
                    <w:ind w:firstLine="0"/>
                    <w:rPr>
                      <w:sz w:val="16"/>
                      <w:szCs w:val="16"/>
                      <w:highlight w:val="yellow"/>
                    </w:rPr>
                  </w:pPr>
                  <w:r w:rsidRPr="009E2733">
                    <w:rPr>
                      <w:sz w:val="16"/>
                      <w:szCs w:val="16"/>
                      <w:highlight w:val="yellow"/>
                    </w:rPr>
                    <w:t>PEARL 4.4.4 (Hamburg)</w:t>
                  </w:r>
                  <w:r w:rsidRPr="009E2733">
                    <w:rPr>
                      <w:sz w:val="16"/>
                      <w:szCs w:val="16"/>
                      <w:highlight w:val="yellow"/>
                    </w:rPr>
                    <w:br/>
                    <w:t xml:space="preserve">  PECgw &lt; 0.01 µg/L</w:t>
                  </w:r>
                </w:p>
              </w:tc>
              <w:tc>
                <w:tcPr>
                  <w:tcW w:w="851"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 xml:space="preserve">yes </w:t>
                  </w:r>
                  <w:r w:rsidRPr="009E2733">
                    <w:rPr>
                      <w:sz w:val="16"/>
                      <w:szCs w:val="16"/>
                      <w:highlight w:val="yellow"/>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tcPr>
                <w:p w:rsidR="007F3DC4" w:rsidRPr="009E2733" w:rsidRDefault="007F3DC4" w:rsidP="00FE452A">
                  <w:pPr>
                    <w:ind w:firstLine="0"/>
                    <w:jc w:val="center"/>
                    <w:rPr>
                      <w:sz w:val="16"/>
                      <w:szCs w:val="16"/>
                      <w:highlight w:val="yellow"/>
                    </w:rPr>
                  </w:pPr>
                  <w:r w:rsidRPr="009E2733">
                    <w:rPr>
                      <w:sz w:val="16"/>
                      <w:szCs w:val="16"/>
                      <w:highlight w:val="yellow"/>
                    </w:rPr>
                    <w:t>no</w:t>
                  </w:r>
                </w:p>
              </w:tc>
            </w:tr>
          </w:tbl>
          <w:p w:rsidR="007F3DC4" w:rsidRPr="006C5D2E" w:rsidRDefault="007F3DC4" w:rsidP="00C35D4F">
            <w:pPr>
              <w:ind w:firstLine="0"/>
              <w:rPr>
                <w:sz w:val="12"/>
                <w:szCs w:val="12"/>
              </w:rPr>
            </w:pPr>
            <w:r w:rsidRPr="009E2733">
              <w:rPr>
                <w:sz w:val="12"/>
                <w:szCs w:val="12"/>
                <w:highlight w:val="yellow"/>
                <w:vertAlign w:val="superscript"/>
              </w:rPr>
              <w:t xml:space="preserve">a </w:t>
            </w:r>
            <w:r w:rsidRPr="009E2733">
              <w:rPr>
                <w:sz w:val="12"/>
                <w:szCs w:val="12"/>
                <w:highlight w:val="yellow"/>
              </w:rPr>
              <w:t xml:space="preserve">Simulations conducted with PEARL are not accepted any longer for </w:t>
            </w:r>
            <w:r w:rsidRPr="009E2733">
              <w:rPr>
                <w:sz w:val="12"/>
                <w:szCs w:val="12"/>
                <w:highlight w:val="yellow"/>
              </w:rPr>
              <w:br/>
              <w:t xml:space="preserve">  chemicals with a Koc &gt; 100 L/kg</w:t>
            </w:r>
          </w:p>
          <w:p w:rsidR="007F3DC4" w:rsidRPr="00631505" w:rsidRDefault="007F3DC4" w:rsidP="00DA6A98">
            <w:pPr>
              <w:pStyle w:val="Fodnotetekst"/>
              <w:keepNext/>
              <w:ind w:firstLine="0"/>
              <w:rPr>
                <w:rFonts w:cs="Arial"/>
                <w:sz w:val="22"/>
                <w:szCs w:val="22"/>
                <w:lang w:val="en-US" w:eastAsia="en-US"/>
              </w:rPr>
            </w:pPr>
          </w:p>
        </w:tc>
      </w:tr>
      <w:tr w:rsidR="007F3DC4" w:rsidRPr="0041792D">
        <w:trPr>
          <w:cantSplit/>
        </w:trPr>
        <w:tc>
          <w:tcPr>
            <w:tcW w:w="913" w:type="pct"/>
          </w:tcPr>
          <w:p w:rsidR="007F3DC4" w:rsidRPr="00631505" w:rsidRDefault="007F3DC4" w:rsidP="00DA6A98">
            <w:pPr>
              <w:pStyle w:val="Brdtekst2"/>
              <w:keepNext/>
              <w:ind w:firstLine="0"/>
              <w:rPr>
                <w:sz w:val="22"/>
                <w:szCs w:val="22"/>
                <w:lang w:val="sv-SE" w:eastAsia="en-US"/>
              </w:rPr>
            </w:pPr>
            <w:r w:rsidRPr="00631505">
              <w:rPr>
                <w:sz w:val="22"/>
                <w:szCs w:val="22"/>
                <w:lang w:val="sv-SE" w:eastAsia="en-US"/>
              </w:rPr>
              <w:t>LV:</w:t>
            </w:r>
          </w:p>
        </w:tc>
        <w:tc>
          <w:tcPr>
            <w:tcW w:w="1654" w:type="pct"/>
          </w:tcPr>
          <w:p w:rsidR="007F3DC4" w:rsidRPr="00631505" w:rsidRDefault="007F3DC4" w:rsidP="00DA6A98">
            <w:pPr>
              <w:pStyle w:val="Brdtekst2"/>
              <w:keepNext/>
              <w:ind w:firstLine="0"/>
              <w:rPr>
                <w:sz w:val="22"/>
                <w:szCs w:val="22"/>
                <w:lang w:val="en-US" w:eastAsia="en-US"/>
              </w:rPr>
            </w:pPr>
            <w:r w:rsidRPr="00631505">
              <w:rPr>
                <w:b/>
                <w:sz w:val="22"/>
                <w:szCs w:val="22"/>
                <w:lang w:val="en-US" w:eastAsia="en-US"/>
              </w:rPr>
              <w:t>PEARL</w:t>
            </w:r>
            <w:r w:rsidRPr="00631505">
              <w:rPr>
                <w:sz w:val="22"/>
                <w:szCs w:val="22"/>
                <w:lang w:val="en-US" w:eastAsia="en-US"/>
              </w:rPr>
              <w:t xml:space="preserve"> </w:t>
            </w:r>
            <w:r w:rsidRPr="00631505">
              <w:rPr>
                <w:b/>
                <w:sz w:val="22"/>
                <w:szCs w:val="22"/>
                <w:lang w:val="en-US" w:eastAsia="en-US"/>
              </w:rPr>
              <w:t>4.4.4</w:t>
            </w:r>
            <w:r w:rsidRPr="00631505">
              <w:rPr>
                <w:sz w:val="22"/>
                <w:szCs w:val="22"/>
                <w:lang w:val="en-US" w:eastAsia="en-US"/>
              </w:rPr>
              <w:t xml:space="preserve"> OR </w:t>
            </w:r>
            <w:r w:rsidRPr="00631505">
              <w:rPr>
                <w:b/>
                <w:sz w:val="22"/>
                <w:szCs w:val="22"/>
                <w:lang w:val="en-US" w:eastAsia="en-US"/>
              </w:rPr>
              <w:t>PELMO</w:t>
            </w:r>
            <w:r w:rsidRPr="00631505">
              <w:rPr>
                <w:sz w:val="22"/>
                <w:szCs w:val="22"/>
                <w:lang w:val="en-US" w:eastAsia="en-US"/>
              </w:rPr>
              <w:t xml:space="preserve"> </w:t>
            </w:r>
            <w:r w:rsidRPr="00631505">
              <w:rPr>
                <w:b/>
                <w:sz w:val="22"/>
                <w:szCs w:val="22"/>
                <w:lang w:val="en-US" w:eastAsia="en-US"/>
              </w:rPr>
              <w:t>4.4.3</w:t>
            </w:r>
            <w:r w:rsidRPr="0035332D">
              <w:rPr>
                <w:rStyle w:val="Fodnotehenvisning"/>
                <w:sz w:val="22"/>
                <w:szCs w:val="22"/>
                <w:lang w:val="en-US" w:eastAsia="en-US"/>
              </w:rPr>
              <w:t>1</w:t>
            </w:r>
            <w:r w:rsidR="00DB03E9" w:rsidRPr="0035332D">
              <w:rPr>
                <w:sz w:val="22"/>
                <w:szCs w:val="22"/>
                <w:vertAlign w:val="superscript"/>
                <w:lang w:val="en-US" w:eastAsia="en-US"/>
              </w:rPr>
              <w:t>3</w:t>
            </w:r>
            <w:r w:rsidRPr="00631505">
              <w:rPr>
                <w:sz w:val="22"/>
                <w:szCs w:val="22"/>
                <w:lang w:val="en-US" w:eastAsia="en-US"/>
              </w:rPr>
              <w:t xml:space="preserve"> Hamburg </w:t>
            </w:r>
          </w:p>
          <w:p w:rsidR="007F3DC4" w:rsidRDefault="007F3DC4" w:rsidP="00DA6A98">
            <w:pPr>
              <w:pStyle w:val="Brdtekst2"/>
              <w:keepNext/>
              <w:ind w:firstLine="0"/>
              <w:rPr>
                <w:sz w:val="22"/>
                <w:szCs w:val="22"/>
                <w:lang w:val="en-GB" w:eastAsia="en-US"/>
              </w:rPr>
            </w:pPr>
            <w:r w:rsidRPr="00631505">
              <w:rPr>
                <w:sz w:val="22"/>
                <w:szCs w:val="22"/>
                <w:lang w:val="en-US" w:eastAsia="en-US"/>
              </w:rPr>
              <w:t xml:space="preserve">&amp; </w:t>
            </w:r>
            <w:r w:rsidRPr="00631505">
              <w:rPr>
                <w:sz w:val="22"/>
                <w:szCs w:val="22"/>
                <w:lang w:val="en-GB" w:eastAsia="en-US"/>
              </w:rPr>
              <w:t>Jokioinen</w:t>
            </w:r>
            <w:r w:rsidR="0084715F">
              <w:rPr>
                <w:sz w:val="22"/>
                <w:szCs w:val="22"/>
                <w:lang w:val="en-GB" w:eastAsia="en-US"/>
              </w:rPr>
              <w:t>.</w:t>
            </w:r>
          </w:p>
          <w:p w:rsidR="0084715F" w:rsidRPr="00631505" w:rsidRDefault="0084715F" w:rsidP="00DA6A98">
            <w:pPr>
              <w:pStyle w:val="Brdtekst2"/>
              <w:keepNext/>
              <w:ind w:firstLine="0"/>
              <w:rPr>
                <w:b/>
                <w:sz w:val="22"/>
                <w:szCs w:val="22"/>
                <w:lang w:val="en-US" w:eastAsia="en-US"/>
              </w:rPr>
            </w:pPr>
          </w:p>
        </w:tc>
        <w:tc>
          <w:tcPr>
            <w:tcW w:w="2432" w:type="pct"/>
          </w:tcPr>
          <w:p w:rsidR="007F3DC4" w:rsidRPr="00631505" w:rsidRDefault="007F3DC4" w:rsidP="00DA6A98">
            <w:pPr>
              <w:pStyle w:val="Fodnotetekst"/>
              <w:keepNext/>
              <w:ind w:firstLine="0"/>
              <w:rPr>
                <w:rFonts w:cs="Arial"/>
                <w:sz w:val="22"/>
                <w:szCs w:val="22"/>
                <w:lang w:val="en-US" w:eastAsia="en-US"/>
              </w:rPr>
            </w:pPr>
          </w:p>
        </w:tc>
      </w:tr>
      <w:tr w:rsidR="007F3DC4" w:rsidRPr="0041792D">
        <w:trPr>
          <w:cantSplit/>
        </w:trPr>
        <w:tc>
          <w:tcPr>
            <w:tcW w:w="913" w:type="pct"/>
          </w:tcPr>
          <w:p w:rsidR="007F3DC4" w:rsidRPr="00631505" w:rsidRDefault="007F3DC4" w:rsidP="00DA6A98">
            <w:pPr>
              <w:pStyle w:val="Brdtekst2"/>
              <w:keepNext/>
              <w:ind w:firstLine="0"/>
              <w:rPr>
                <w:sz w:val="22"/>
                <w:szCs w:val="22"/>
                <w:lang w:val="sv-SE" w:eastAsia="en-US"/>
              </w:rPr>
            </w:pPr>
            <w:r w:rsidRPr="00631505">
              <w:rPr>
                <w:sz w:val="22"/>
                <w:szCs w:val="22"/>
                <w:lang w:val="sv-SE" w:eastAsia="en-US"/>
              </w:rPr>
              <w:lastRenderedPageBreak/>
              <w:t>LT:</w:t>
            </w:r>
          </w:p>
        </w:tc>
        <w:tc>
          <w:tcPr>
            <w:tcW w:w="1654" w:type="pct"/>
          </w:tcPr>
          <w:p w:rsidR="007F3DC4" w:rsidRPr="00631505" w:rsidRDefault="007F3DC4" w:rsidP="00DA6A98">
            <w:pPr>
              <w:pStyle w:val="Brdtekst2"/>
              <w:keepNext/>
              <w:ind w:firstLine="0"/>
              <w:rPr>
                <w:sz w:val="22"/>
                <w:szCs w:val="22"/>
                <w:lang w:val="en-GB" w:eastAsia="en-US"/>
              </w:rPr>
            </w:pPr>
            <w:r w:rsidRPr="00631505">
              <w:rPr>
                <w:b/>
                <w:bCs/>
                <w:sz w:val="22"/>
                <w:szCs w:val="22"/>
                <w:lang w:val="en-GB" w:eastAsia="en-US"/>
              </w:rPr>
              <w:t>PEARL 4.4.4</w:t>
            </w:r>
            <w:r w:rsidRPr="00631505">
              <w:rPr>
                <w:bCs/>
                <w:sz w:val="22"/>
                <w:szCs w:val="22"/>
                <w:lang w:val="en-GB" w:eastAsia="en-US"/>
              </w:rPr>
              <w:t xml:space="preserve"> </w:t>
            </w:r>
            <w:r w:rsidRPr="00631505">
              <w:rPr>
                <w:sz w:val="22"/>
                <w:szCs w:val="22"/>
                <w:lang w:val="en-GB" w:eastAsia="en-US"/>
              </w:rPr>
              <w:t>OR</w:t>
            </w:r>
            <w:r w:rsidRPr="00631505">
              <w:rPr>
                <w:b/>
                <w:bCs/>
                <w:sz w:val="22"/>
                <w:szCs w:val="22"/>
                <w:lang w:val="en-GB" w:eastAsia="en-US"/>
              </w:rPr>
              <w:t xml:space="preserve"> PELMO </w:t>
            </w:r>
            <w:r w:rsidRPr="00631505">
              <w:rPr>
                <w:b/>
                <w:sz w:val="22"/>
                <w:szCs w:val="22"/>
                <w:lang w:val="en-US" w:eastAsia="en-US"/>
              </w:rPr>
              <w:t>4.4.3</w:t>
            </w:r>
            <w:r w:rsidRPr="0035332D">
              <w:rPr>
                <w:rStyle w:val="Fodnotehenvisning"/>
                <w:sz w:val="22"/>
                <w:szCs w:val="22"/>
                <w:lang w:val="en-US" w:eastAsia="en-US"/>
              </w:rPr>
              <w:footnoteReference w:id="14"/>
            </w:r>
            <w:r w:rsidRPr="0035332D">
              <w:rPr>
                <w:sz w:val="22"/>
                <w:szCs w:val="22"/>
                <w:lang w:val="en-US" w:eastAsia="en-US"/>
              </w:rPr>
              <w:t xml:space="preserve"> </w:t>
            </w:r>
            <w:r w:rsidRPr="00631505">
              <w:rPr>
                <w:sz w:val="22"/>
                <w:szCs w:val="22"/>
                <w:lang w:val="en-GB" w:eastAsia="en-US"/>
              </w:rPr>
              <w:t>Hamburg for active substance and metabolites.</w:t>
            </w:r>
          </w:p>
          <w:p w:rsidR="007F3DC4" w:rsidRPr="00631505" w:rsidRDefault="007F3DC4" w:rsidP="00DA6A98">
            <w:pPr>
              <w:pStyle w:val="Brdtekst2"/>
              <w:keepNext/>
              <w:ind w:firstLine="0"/>
              <w:rPr>
                <w:sz w:val="22"/>
                <w:szCs w:val="22"/>
                <w:lang w:val="en-GB" w:eastAsia="en-US"/>
              </w:rPr>
            </w:pPr>
          </w:p>
          <w:p w:rsidR="007F3DC4" w:rsidRDefault="007F3DC4" w:rsidP="00DA6A98">
            <w:pPr>
              <w:pStyle w:val="Brdtekst2"/>
              <w:keepNext/>
              <w:ind w:firstLine="0"/>
              <w:rPr>
                <w:b/>
                <w:sz w:val="22"/>
                <w:szCs w:val="22"/>
                <w:lang w:val="en-US" w:eastAsia="en-US"/>
              </w:rPr>
            </w:pPr>
            <w:r w:rsidRPr="00631505">
              <w:rPr>
                <w:sz w:val="22"/>
                <w:szCs w:val="22"/>
                <w:lang w:val="en-GB" w:eastAsia="en-US"/>
              </w:rPr>
              <w:t>As input the following shall be used: 80</w:t>
            </w:r>
            <w:r w:rsidRPr="00631505">
              <w:rPr>
                <w:sz w:val="22"/>
                <w:szCs w:val="22"/>
                <w:vertAlign w:val="superscript"/>
                <w:lang w:val="en-GB" w:eastAsia="en-US"/>
              </w:rPr>
              <w:t>th</w:t>
            </w:r>
            <w:r w:rsidRPr="00631505">
              <w:rPr>
                <w:sz w:val="22"/>
                <w:szCs w:val="22"/>
                <w:lang w:val="en-GB" w:eastAsia="en-US"/>
              </w:rPr>
              <w:t xml:space="preserve"> percentile for the degradation (not geomean DT</w:t>
            </w:r>
            <w:r w:rsidRPr="00631505">
              <w:rPr>
                <w:sz w:val="22"/>
                <w:szCs w:val="22"/>
                <w:vertAlign w:val="subscript"/>
                <w:lang w:val="en-GB" w:eastAsia="en-US"/>
              </w:rPr>
              <w:t>50</w:t>
            </w:r>
            <w:r w:rsidRPr="00631505">
              <w:rPr>
                <w:sz w:val="22"/>
                <w:szCs w:val="22"/>
                <w:lang w:val="en-GB" w:eastAsia="en-US"/>
              </w:rPr>
              <w:t>), 20</w:t>
            </w:r>
            <w:r w:rsidRPr="00631505">
              <w:rPr>
                <w:sz w:val="22"/>
                <w:szCs w:val="22"/>
                <w:vertAlign w:val="superscript"/>
                <w:lang w:val="en-GB" w:eastAsia="en-US"/>
              </w:rPr>
              <w:t>th</w:t>
            </w:r>
            <w:r w:rsidRPr="00631505">
              <w:rPr>
                <w:sz w:val="22"/>
                <w:szCs w:val="22"/>
                <w:lang w:val="en-GB" w:eastAsia="en-US"/>
              </w:rPr>
              <w:t xml:space="preserve"> percentile for K</w:t>
            </w:r>
            <w:r w:rsidRPr="00631505">
              <w:rPr>
                <w:sz w:val="22"/>
                <w:szCs w:val="22"/>
                <w:vertAlign w:val="subscript"/>
                <w:lang w:val="en-GB" w:eastAsia="en-US"/>
              </w:rPr>
              <w:t>foc</w:t>
            </w:r>
            <w:r w:rsidRPr="00631505">
              <w:rPr>
                <w:sz w:val="22"/>
                <w:szCs w:val="22"/>
                <w:lang w:val="en-GB" w:eastAsia="en-US"/>
              </w:rPr>
              <w:t xml:space="preserve"> (not mean) and 80</w:t>
            </w:r>
            <w:r w:rsidRPr="00631505">
              <w:rPr>
                <w:sz w:val="22"/>
                <w:szCs w:val="22"/>
                <w:vertAlign w:val="superscript"/>
                <w:lang w:val="en-GB" w:eastAsia="en-US"/>
              </w:rPr>
              <w:t>th</w:t>
            </w:r>
            <w:r w:rsidRPr="00631505">
              <w:rPr>
                <w:sz w:val="22"/>
                <w:szCs w:val="22"/>
                <w:lang w:val="en-GB" w:eastAsia="en-US"/>
              </w:rPr>
              <w:t xml:space="preserve"> percentile of output.</w:t>
            </w:r>
            <w:r w:rsidRPr="00631505" w:rsidDel="00284EB5">
              <w:rPr>
                <w:b/>
                <w:sz w:val="22"/>
                <w:szCs w:val="22"/>
                <w:highlight w:val="yellow"/>
                <w:lang w:val="en-US" w:eastAsia="en-US"/>
              </w:rPr>
              <w:t xml:space="preserve"> </w:t>
            </w:r>
          </w:p>
          <w:p w:rsidR="0084715F" w:rsidRDefault="0084715F" w:rsidP="00DA6A98">
            <w:pPr>
              <w:pStyle w:val="Brdtekst2"/>
              <w:keepNext/>
              <w:ind w:firstLine="0"/>
              <w:rPr>
                <w:b/>
                <w:sz w:val="22"/>
                <w:szCs w:val="22"/>
                <w:lang w:val="en-US" w:eastAsia="en-US"/>
              </w:rPr>
            </w:pPr>
          </w:p>
          <w:p w:rsidR="0084715F" w:rsidRPr="00631505" w:rsidRDefault="0084715F" w:rsidP="00DA6A98">
            <w:pPr>
              <w:pStyle w:val="Brdtekst2"/>
              <w:keepNext/>
              <w:ind w:firstLine="0"/>
              <w:rPr>
                <w:b/>
                <w:sz w:val="22"/>
                <w:szCs w:val="22"/>
                <w:lang w:val="en-US" w:eastAsia="en-US"/>
              </w:rPr>
            </w:pPr>
            <w:r w:rsidRPr="00DB03E9">
              <w:rPr>
                <w:b/>
                <w:sz w:val="22"/>
                <w:szCs w:val="22"/>
                <w:highlight w:val="yellow"/>
                <w:lang w:val="en-GB" w:eastAsia="en-US"/>
              </w:rPr>
              <w:t xml:space="preserve">If a product is applied in </w:t>
            </w:r>
            <w:r>
              <w:rPr>
                <w:b/>
                <w:sz w:val="22"/>
                <w:szCs w:val="22"/>
                <w:highlight w:val="yellow"/>
                <w:lang w:val="en-GB" w:eastAsia="en-US"/>
              </w:rPr>
              <w:t>Denmark</w:t>
            </w:r>
            <w:r w:rsidRPr="00DB03E9">
              <w:rPr>
                <w:b/>
                <w:sz w:val="22"/>
                <w:szCs w:val="22"/>
                <w:highlight w:val="yellow"/>
                <w:lang w:val="en-GB" w:eastAsia="en-US"/>
              </w:rPr>
              <w:t xml:space="preserve"> with the same GAP, modelling as required by </w:t>
            </w:r>
            <w:r>
              <w:rPr>
                <w:b/>
                <w:sz w:val="22"/>
                <w:szCs w:val="22"/>
                <w:highlight w:val="yellow"/>
                <w:lang w:val="en-GB" w:eastAsia="en-US"/>
              </w:rPr>
              <w:t>Denmark</w:t>
            </w:r>
            <w:r w:rsidRPr="00DB03E9">
              <w:rPr>
                <w:b/>
                <w:sz w:val="22"/>
                <w:szCs w:val="22"/>
                <w:highlight w:val="yellow"/>
                <w:lang w:val="en-GB" w:eastAsia="en-US"/>
              </w:rPr>
              <w:t xml:space="preserve"> is sufficient for </w:t>
            </w:r>
            <w:r>
              <w:rPr>
                <w:b/>
                <w:sz w:val="22"/>
                <w:szCs w:val="22"/>
                <w:highlight w:val="yellow"/>
                <w:lang w:val="en-GB" w:eastAsia="en-US"/>
              </w:rPr>
              <w:t>Lithuania</w:t>
            </w:r>
            <w:r w:rsidRPr="00DB03E9">
              <w:rPr>
                <w:b/>
                <w:sz w:val="22"/>
                <w:szCs w:val="22"/>
                <w:highlight w:val="yellow"/>
                <w:lang w:val="en-GB" w:eastAsia="en-US"/>
              </w:rPr>
              <w:t xml:space="preserve"> as well.</w:t>
            </w:r>
          </w:p>
          <w:p w:rsidR="007F3DC4" w:rsidRPr="00631505" w:rsidRDefault="007F3DC4" w:rsidP="00DA6A98">
            <w:pPr>
              <w:pStyle w:val="Brdtekst2"/>
              <w:keepNext/>
              <w:ind w:firstLine="0"/>
              <w:rPr>
                <w:b/>
                <w:sz w:val="22"/>
                <w:szCs w:val="22"/>
                <w:lang w:val="en-US" w:eastAsia="en-US"/>
              </w:rPr>
            </w:pPr>
          </w:p>
        </w:tc>
        <w:tc>
          <w:tcPr>
            <w:tcW w:w="2432" w:type="pct"/>
          </w:tcPr>
          <w:p w:rsidR="007F3DC4" w:rsidRPr="00631505" w:rsidRDefault="007F3DC4" w:rsidP="00DA6A98">
            <w:pPr>
              <w:pStyle w:val="Fodnotetekst"/>
              <w:keepNext/>
              <w:ind w:left="161" w:hanging="161"/>
              <w:rPr>
                <w:rFonts w:cs="Arial"/>
                <w:sz w:val="22"/>
                <w:szCs w:val="22"/>
                <w:lang w:val="en-US" w:eastAsia="en-US"/>
              </w:rPr>
            </w:pPr>
            <w:r w:rsidRPr="00631505">
              <w:rPr>
                <w:rFonts w:cs="Arial"/>
                <w:sz w:val="22"/>
                <w:szCs w:val="22"/>
                <w:lang w:val="en-US" w:eastAsia="en-US"/>
              </w:rPr>
              <w:t>- if risk for leakage to groundwater is an area of concern identified in the review report.</w:t>
            </w:r>
          </w:p>
          <w:p w:rsidR="007F3DC4" w:rsidRPr="00631505" w:rsidRDefault="007F3DC4" w:rsidP="00DA6A98">
            <w:pPr>
              <w:pStyle w:val="Fodnotetekst"/>
              <w:keepNext/>
              <w:ind w:left="161" w:hanging="161"/>
              <w:rPr>
                <w:rFonts w:cs="Arial"/>
                <w:sz w:val="22"/>
                <w:szCs w:val="22"/>
                <w:lang w:val="en-US" w:eastAsia="en-US"/>
              </w:rPr>
            </w:pPr>
          </w:p>
          <w:p w:rsidR="007F3DC4" w:rsidRPr="00631505" w:rsidRDefault="007F3DC4" w:rsidP="00855390">
            <w:pPr>
              <w:pStyle w:val="Fodnotetekst"/>
              <w:keepNext/>
              <w:ind w:left="161" w:hanging="161"/>
              <w:rPr>
                <w:rFonts w:cs="Arial"/>
                <w:sz w:val="22"/>
                <w:szCs w:val="22"/>
                <w:lang w:val="en-US" w:eastAsia="en-US"/>
              </w:rPr>
            </w:pPr>
          </w:p>
        </w:tc>
      </w:tr>
      <w:tr w:rsidR="007F3DC4" w:rsidRPr="0041792D">
        <w:trPr>
          <w:cantSplit/>
        </w:trPr>
        <w:tc>
          <w:tcPr>
            <w:tcW w:w="913" w:type="pct"/>
          </w:tcPr>
          <w:p w:rsidR="007F3DC4" w:rsidRPr="00631505" w:rsidRDefault="007F3DC4" w:rsidP="00DA6A98">
            <w:pPr>
              <w:pStyle w:val="Brdtekst2"/>
              <w:ind w:firstLine="0"/>
              <w:rPr>
                <w:sz w:val="22"/>
                <w:szCs w:val="22"/>
                <w:lang w:val="sv-SE" w:eastAsia="en-US"/>
              </w:rPr>
            </w:pPr>
            <w:r w:rsidRPr="00631505">
              <w:rPr>
                <w:sz w:val="22"/>
                <w:szCs w:val="22"/>
                <w:lang w:val="sv-SE" w:eastAsia="en-US"/>
              </w:rPr>
              <w:t>EE</w:t>
            </w:r>
          </w:p>
        </w:tc>
        <w:tc>
          <w:tcPr>
            <w:tcW w:w="1654" w:type="pct"/>
          </w:tcPr>
          <w:p w:rsidR="007F3DC4" w:rsidRPr="00631505" w:rsidRDefault="007F3DC4" w:rsidP="00DA6A98">
            <w:pPr>
              <w:pStyle w:val="Brdtekst2"/>
              <w:keepNext/>
              <w:ind w:firstLine="0"/>
              <w:rPr>
                <w:sz w:val="22"/>
                <w:szCs w:val="22"/>
                <w:lang w:val="en-US" w:eastAsia="en-US"/>
              </w:rPr>
            </w:pPr>
            <w:r w:rsidRPr="00631505">
              <w:rPr>
                <w:b/>
                <w:sz w:val="22"/>
                <w:szCs w:val="22"/>
                <w:lang w:val="en-US" w:eastAsia="en-US"/>
              </w:rPr>
              <w:t>PEARL</w:t>
            </w:r>
            <w:r w:rsidRPr="00631505">
              <w:rPr>
                <w:sz w:val="22"/>
                <w:szCs w:val="22"/>
                <w:lang w:val="en-US" w:eastAsia="en-US"/>
              </w:rPr>
              <w:t xml:space="preserve"> </w:t>
            </w:r>
            <w:r w:rsidRPr="00631505">
              <w:rPr>
                <w:b/>
                <w:sz w:val="22"/>
                <w:szCs w:val="22"/>
                <w:lang w:val="en-US" w:eastAsia="en-US"/>
              </w:rPr>
              <w:t>4.4.4</w:t>
            </w:r>
            <w:r w:rsidRPr="00631505">
              <w:rPr>
                <w:sz w:val="22"/>
                <w:szCs w:val="22"/>
                <w:lang w:val="en-US" w:eastAsia="en-US"/>
              </w:rPr>
              <w:t xml:space="preserve"> OR </w:t>
            </w:r>
            <w:r w:rsidRPr="00631505">
              <w:rPr>
                <w:b/>
                <w:sz w:val="22"/>
                <w:szCs w:val="22"/>
                <w:lang w:val="en-US" w:eastAsia="en-US"/>
              </w:rPr>
              <w:t>PELMO</w:t>
            </w:r>
            <w:r w:rsidRPr="00631505">
              <w:rPr>
                <w:sz w:val="22"/>
                <w:szCs w:val="22"/>
                <w:lang w:val="en-US" w:eastAsia="en-US"/>
              </w:rPr>
              <w:t xml:space="preserve"> </w:t>
            </w:r>
            <w:r w:rsidRPr="00631505">
              <w:rPr>
                <w:b/>
                <w:sz w:val="22"/>
                <w:szCs w:val="22"/>
                <w:lang w:val="en-US" w:eastAsia="en-US"/>
              </w:rPr>
              <w:t>4.4.3</w:t>
            </w:r>
            <w:r w:rsidRPr="00631505">
              <w:rPr>
                <w:sz w:val="22"/>
                <w:szCs w:val="22"/>
                <w:vertAlign w:val="superscript"/>
                <w:lang w:val="en-US" w:eastAsia="en-US"/>
              </w:rPr>
              <w:t>14</w:t>
            </w:r>
            <w:r w:rsidRPr="00631505">
              <w:rPr>
                <w:sz w:val="22"/>
                <w:szCs w:val="22"/>
                <w:lang w:val="en-US" w:eastAsia="en-US"/>
              </w:rPr>
              <w:t xml:space="preserve"> Hamburg </w:t>
            </w:r>
          </w:p>
          <w:p w:rsidR="007F3DC4" w:rsidRDefault="007F3DC4" w:rsidP="00DA6A98">
            <w:pPr>
              <w:pStyle w:val="Brdtekst2"/>
              <w:ind w:firstLine="0"/>
              <w:rPr>
                <w:sz w:val="22"/>
                <w:szCs w:val="22"/>
                <w:lang w:val="en-GB" w:eastAsia="en-US"/>
              </w:rPr>
            </w:pPr>
            <w:r w:rsidRPr="00631505">
              <w:rPr>
                <w:sz w:val="22"/>
                <w:szCs w:val="22"/>
                <w:lang w:val="en-US" w:eastAsia="en-US"/>
              </w:rPr>
              <w:t xml:space="preserve">&amp; </w:t>
            </w:r>
            <w:r w:rsidRPr="00631505">
              <w:rPr>
                <w:sz w:val="22"/>
                <w:szCs w:val="22"/>
                <w:lang w:val="en-GB" w:eastAsia="en-US"/>
              </w:rPr>
              <w:t>Jokioinen</w:t>
            </w:r>
            <w:r w:rsidR="0084715F">
              <w:rPr>
                <w:sz w:val="22"/>
                <w:szCs w:val="22"/>
                <w:lang w:val="en-GB" w:eastAsia="en-US"/>
              </w:rPr>
              <w:t>.</w:t>
            </w:r>
          </w:p>
          <w:p w:rsidR="0084715F" w:rsidRPr="00631505" w:rsidRDefault="0084715F" w:rsidP="00DA6A98">
            <w:pPr>
              <w:pStyle w:val="Brdtekst2"/>
              <w:ind w:firstLine="0"/>
              <w:rPr>
                <w:b/>
                <w:sz w:val="22"/>
                <w:szCs w:val="22"/>
                <w:lang w:val="en-GB" w:eastAsia="en-US"/>
              </w:rPr>
            </w:pPr>
          </w:p>
        </w:tc>
        <w:tc>
          <w:tcPr>
            <w:tcW w:w="2432" w:type="pct"/>
          </w:tcPr>
          <w:p w:rsidR="007F3DC4" w:rsidRPr="00631505" w:rsidRDefault="007F3DC4" w:rsidP="00DA6A98">
            <w:pPr>
              <w:pStyle w:val="Fodnotetekst"/>
              <w:ind w:firstLine="0"/>
              <w:rPr>
                <w:rFonts w:cs="Arial"/>
                <w:sz w:val="22"/>
                <w:szCs w:val="22"/>
                <w:lang w:val="en-US" w:eastAsia="en-US"/>
              </w:rPr>
            </w:pPr>
          </w:p>
        </w:tc>
      </w:tr>
    </w:tbl>
    <w:p w:rsidR="007F3DC4" w:rsidRDefault="007F3DC4" w:rsidP="00DF77E6">
      <w:pPr>
        <w:pStyle w:val="Brdtekst2"/>
        <w:ind w:firstLine="0"/>
        <w:rPr>
          <w:sz w:val="22"/>
          <w:szCs w:val="22"/>
          <w:lang w:val="en-GB"/>
        </w:rPr>
      </w:pPr>
    </w:p>
    <w:p w:rsidR="0035332D" w:rsidRPr="006D72A6" w:rsidRDefault="0035332D" w:rsidP="00DF77E6">
      <w:pPr>
        <w:pStyle w:val="Brdtekst2"/>
        <w:ind w:firstLine="0"/>
        <w:rPr>
          <w:sz w:val="22"/>
          <w:szCs w:val="22"/>
          <w:lang w:val="en-GB"/>
        </w:rPr>
      </w:pPr>
    </w:p>
    <w:p w:rsidR="007F3DC4" w:rsidRPr="006D72A6" w:rsidRDefault="007F3DC4" w:rsidP="00DA28D2">
      <w:pPr>
        <w:pStyle w:val="Brdtekst2"/>
        <w:ind w:firstLine="0"/>
        <w:rPr>
          <w:b/>
          <w:sz w:val="22"/>
          <w:szCs w:val="22"/>
          <w:lang w:val="en-GB"/>
        </w:rPr>
      </w:pPr>
      <w:r w:rsidRPr="006D72A6">
        <w:rPr>
          <w:b/>
          <w:sz w:val="22"/>
          <w:szCs w:val="22"/>
          <w:lang w:val="en-GB"/>
        </w:rPr>
        <w:t>Table 4.5.2-3 Example of summary table for</w:t>
      </w:r>
      <w:r w:rsidR="0084715F">
        <w:rPr>
          <w:b/>
          <w:sz w:val="22"/>
          <w:szCs w:val="22"/>
          <w:lang w:val="en-GB"/>
        </w:rPr>
        <w:t xml:space="preserve"> the PECgw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2527"/>
        <w:gridCol w:w="1752"/>
        <w:gridCol w:w="2138"/>
      </w:tblGrid>
      <w:tr w:rsidR="007F3DC4" w:rsidRPr="00FE1765">
        <w:trPr>
          <w:cantSplit/>
          <w:trHeight w:val="488"/>
          <w:tblHeader/>
        </w:trPr>
        <w:tc>
          <w:tcPr>
            <w:tcW w:w="1018" w:type="pct"/>
            <w:vMerge w:val="restar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Country</w:t>
            </w:r>
          </w:p>
        </w:tc>
        <w:tc>
          <w:tcPr>
            <w:tcW w:w="3982" w:type="pct"/>
            <w:gridSpan w:val="3"/>
            <w:shd w:val="clear" w:color="auto" w:fill="F2F2F2"/>
            <w:vAlign w:val="center"/>
          </w:tcPr>
          <w:p w:rsidR="007F3DC4" w:rsidRPr="00356504" w:rsidRDefault="007F3DC4" w:rsidP="00DA6A98">
            <w:pPr>
              <w:keepNext/>
              <w:ind w:firstLine="0"/>
              <w:jc w:val="center"/>
              <w:rPr>
                <w:b/>
                <w:sz w:val="20"/>
                <w:szCs w:val="20"/>
              </w:rPr>
            </w:pPr>
            <w:r w:rsidRPr="00356504">
              <w:rPr>
                <w:b/>
                <w:sz w:val="20"/>
                <w:szCs w:val="20"/>
              </w:rPr>
              <w:t>PECgw (80</w:t>
            </w:r>
            <w:r w:rsidRPr="00356504">
              <w:rPr>
                <w:b/>
                <w:sz w:val="20"/>
                <w:szCs w:val="20"/>
                <w:vertAlign w:val="superscript"/>
              </w:rPr>
              <w:t>th</w:t>
            </w:r>
            <w:r w:rsidRPr="00356504">
              <w:rPr>
                <w:b/>
                <w:sz w:val="20"/>
                <w:szCs w:val="20"/>
              </w:rPr>
              <w:t>/95</w:t>
            </w:r>
            <w:r w:rsidRPr="00356504">
              <w:rPr>
                <w:b/>
                <w:sz w:val="20"/>
                <w:szCs w:val="20"/>
                <w:vertAlign w:val="superscript"/>
              </w:rPr>
              <w:t>th</w:t>
            </w:r>
            <w:r w:rsidRPr="00356504">
              <w:rPr>
                <w:b/>
                <w:sz w:val="20"/>
                <w:szCs w:val="20"/>
              </w:rPr>
              <w:t xml:space="preserve"> percentile)</w:t>
            </w:r>
          </w:p>
        </w:tc>
      </w:tr>
      <w:tr w:rsidR="007F3DC4" w:rsidRPr="00D737E3">
        <w:trPr>
          <w:cantSplit/>
          <w:tblHeader/>
        </w:trPr>
        <w:tc>
          <w:tcPr>
            <w:tcW w:w="1018" w:type="pct"/>
            <w:vMerge/>
            <w:shd w:val="clear" w:color="auto" w:fill="F2F2F2"/>
          </w:tcPr>
          <w:p w:rsidR="007F3DC4" w:rsidRPr="00356504" w:rsidRDefault="007F3DC4" w:rsidP="00DA6A98">
            <w:pPr>
              <w:keepNext/>
              <w:ind w:firstLine="0"/>
              <w:rPr>
                <w:b/>
                <w:sz w:val="20"/>
                <w:szCs w:val="20"/>
              </w:rPr>
            </w:pPr>
          </w:p>
        </w:tc>
        <w:tc>
          <w:tcPr>
            <w:tcW w:w="1568" w:type="pct"/>
            <w:shd w:val="clear" w:color="auto" w:fill="F2F2F2"/>
          </w:tcPr>
          <w:p w:rsidR="007F3DC4" w:rsidRPr="00356504" w:rsidRDefault="007F3DC4" w:rsidP="00DA6A98">
            <w:pPr>
              <w:keepNext/>
              <w:ind w:firstLine="0"/>
              <w:jc w:val="center"/>
              <w:rPr>
                <w:b/>
                <w:sz w:val="20"/>
                <w:szCs w:val="20"/>
              </w:rPr>
            </w:pPr>
            <w:r w:rsidRPr="00356504">
              <w:rPr>
                <w:b/>
                <w:sz w:val="20"/>
                <w:szCs w:val="20"/>
              </w:rPr>
              <w:t>Compound</w:t>
            </w:r>
          </w:p>
        </w:tc>
        <w:tc>
          <w:tcPr>
            <w:tcW w:w="1087" w:type="pct"/>
            <w:shd w:val="clear" w:color="auto" w:fill="F2F2F2"/>
          </w:tcPr>
          <w:p w:rsidR="007F3DC4" w:rsidRPr="00356504" w:rsidRDefault="007F3DC4" w:rsidP="00DA6A98">
            <w:pPr>
              <w:keepNext/>
              <w:ind w:firstLine="0"/>
              <w:jc w:val="center"/>
              <w:rPr>
                <w:b/>
                <w:sz w:val="20"/>
                <w:szCs w:val="20"/>
              </w:rPr>
            </w:pPr>
            <w:r w:rsidRPr="00356504">
              <w:rPr>
                <w:b/>
                <w:sz w:val="20"/>
                <w:szCs w:val="20"/>
              </w:rPr>
              <w:t>PECgw</w:t>
            </w:r>
          </w:p>
        </w:tc>
        <w:tc>
          <w:tcPr>
            <w:tcW w:w="1327" w:type="pct"/>
            <w:shd w:val="clear" w:color="auto" w:fill="F2F2F2"/>
          </w:tcPr>
          <w:p w:rsidR="007F3DC4" w:rsidRPr="00356504" w:rsidRDefault="007F3DC4" w:rsidP="00DA6A98">
            <w:pPr>
              <w:keepNext/>
              <w:ind w:firstLine="0"/>
              <w:jc w:val="center"/>
              <w:rPr>
                <w:b/>
                <w:sz w:val="20"/>
                <w:szCs w:val="20"/>
              </w:rPr>
            </w:pPr>
            <w:r w:rsidRPr="00356504">
              <w:rPr>
                <w:b/>
                <w:sz w:val="20"/>
                <w:szCs w:val="20"/>
              </w:rPr>
              <w:t>model &amp; scenario</w:t>
            </w:r>
          </w:p>
        </w:tc>
      </w:tr>
      <w:tr w:rsidR="007F3DC4" w:rsidRPr="00FE1765">
        <w:trPr>
          <w:cantSplit/>
        </w:trPr>
        <w:tc>
          <w:tcPr>
            <w:tcW w:w="1018" w:type="pct"/>
          </w:tcPr>
          <w:p w:rsidR="007F3DC4" w:rsidRPr="00356504" w:rsidRDefault="007F3DC4" w:rsidP="00DA6A98">
            <w:pPr>
              <w:ind w:firstLine="0"/>
              <w:rPr>
                <w:sz w:val="20"/>
                <w:szCs w:val="20"/>
              </w:rPr>
            </w:pPr>
          </w:p>
        </w:tc>
        <w:tc>
          <w:tcPr>
            <w:tcW w:w="1568" w:type="pct"/>
          </w:tcPr>
          <w:p w:rsidR="007F3DC4" w:rsidRPr="00356504" w:rsidRDefault="007F3DC4" w:rsidP="00DA6A98">
            <w:pPr>
              <w:ind w:firstLine="0"/>
              <w:rPr>
                <w:sz w:val="20"/>
                <w:szCs w:val="20"/>
              </w:rPr>
            </w:pPr>
          </w:p>
        </w:tc>
        <w:tc>
          <w:tcPr>
            <w:tcW w:w="1087" w:type="pct"/>
          </w:tcPr>
          <w:p w:rsidR="007F3DC4" w:rsidRPr="00356504" w:rsidRDefault="007F3DC4" w:rsidP="00DA6A98">
            <w:pPr>
              <w:ind w:firstLine="0"/>
              <w:rPr>
                <w:sz w:val="20"/>
                <w:szCs w:val="20"/>
              </w:rPr>
            </w:pPr>
          </w:p>
        </w:tc>
        <w:tc>
          <w:tcPr>
            <w:tcW w:w="1327" w:type="pct"/>
          </w:tcPr>
          <w:p w:rsidR="007F3DC4" w:rsidRPr="00356504" w:rsidRDefault="007F3DC4" w:rsidP="00DA6A98">
            <w:pPr>
              <w:ind w:firstLine="0"/>
              <w:rPr>
                <w:sz w:val="20"/>
                <w:szCs w:val="20"/>
              </w:rPr>
            </w:pPr>
          </w:p>
        </w:tc>
      </w:tr>
      <w:tr w:rsidR="007F3DC4" w:rsidRPr="00FE1765">
        <w:trPr>
          <w:cantSplit/>
        </w:trPr>
        <w:tc>
          <w:tcPr>
            <w:tcW w:w="1018" w:type="pct"/>
          </w:tcPr>
          <w:p w:rsidR="007F3DC4" w:rsidRPr="00356504" w:rsidRDefault="007F3DC4" w:rsidP="00DA6A98">
            <w:pPr>
              <w:ind w:firstLine="0"/>
              <w:rPr>
                <w:sz w:val="20"/>
                <w:szCs w:val="20"/>
              </w:rPr>
            </w:pPr>
          </w:p>
        </w:tc>
        <w:tc>
          <w:tcPr>
            <w:tcW w:w="1568" w:type="pct"/>
          </w:tcPr>
          <w:p w:rsidR="007F3DC4" w:rsidRPr="00356504" w:rsidRDefault="007F3DC4" w:rsidP="00DA6A98">
            <w:pPr>
              <w:ind w:firstLine="0"/>
              <w:rPr>
                <w:sz w:val="20"/>
                <w:szCs w:val="20"/>
              </w:rPr>
            </w:pPr>
          </w:p>
        </w:tc>
        <w:tc>
          <w:tcPr>
            <w:tcW w:w="1087" w:type="pct"/>
          </w:tcPr>
          <w:p w:rsidR="007F3DC4" w:rsidRPr="00356504" w:rsidRDefault="007F3DC4" w:rsidP="00DA6A98">
            <w:pPr>
              <w:ind w:firstLine="0"/>
              <w:rPr>
                <w:sz w:val="20"/>
                <w:szCs w:val="20"/>
              </w:rPr>
            </w:pPr>
          </w:p>
        </w:tc>
        <w:tc>
          <w:tcPr>
            <w:tcW w:w="1327" w:type="pct"/>
          </w:tcPr>
          <w:p w:rsidR="007F3DC4" w:rsidRPr="00356504" w:rsidRDefault="007F3DC4" w:rsidP="00DA6A98">
            <w:pPr>
              <w:ind w:firstLine="0"/>
              <w:rPr>
                <w:sz w:val="20"/>
                <w:szCs w:val="20"/>
              </w:rPr>
            </w:pPr>
          </w:p>
        </w:tc>
      </w:tr>
      <w:tr w:rsidR="007F3DC4" w:rsidRPr="00FE1765">
        <w:trPr>
          <w:cantSplit/>
        </w:trPr>
        <w:tc>
          <w:tcPr>
            <w:tcW w:w="1018" w:type="pct"/>
          </w:tcPr>
          <w:p w:rsidR="007F3DC4" w:rsidRPr="00356504" w:rsidRDefault="007F3DC4" w:rsidP="00DA6A98">
            <w:pPr>
              <w:ind w:firstLine="0"/>
              <w:rPr>
                <w:sz w:val="20"/>
                <w:szCs w:val="20"/>
              </w:rPr>
            </w:pPr>
          </w:p>
        </w:tc>
        <w:tc>
          <w:tcPr>
            <w:tcW w:w="1568" w:type="pct"/>
          </w:tcPr>
          <w:p w:rsidR="007F3DC4" w:rsidRPr="00356504" w:rsidRDefault="007F3DC4" w:rsidP="00DA6A98">
            <w:pPr>
              <w:ind w:firstLine="0"/>
              <w:rPr>
                <w:sz w:val="20"/>
                <w:szCs w:val="20"/>
              </w:rPr>
            </w:pPr>
          </w:p>
        </w:tc>
        <w:tc>
          <w:tcPr>
            <w:tcW w:w="1087" w:type="pct"/>
          </w:tcPr>
          <w:p w:rsidR="007F3DC4" w:rsidRPr="00356504" w:rsidRDefault="007F3DC4" w:rsidP="00DA6A98">
            <w:pPr>
              <w:ind w:firstLine="0"/>
              <w:rPr>
                <w:sz w:val="20"/>
                <w:szCs w:val="20"/>
              </w:rPr>
            </w:pPr>
          </w:p>
        </w:tc>
        <w:tc>
          <w:tcPr>
            <w:tcW w:w="1327" w:type="pct"/>
          </w:tcPr>
          <w:p w:rsidR="007F3DC4" w:rsidRPr="00356504" w:rsidRDefault="007F3DC4" w:rsidP="00DA6A98">
            <w:pPr>
              <w:ind w:firstLine="0"/>
              <w:rPr>
                <w:sz w:val="20"/>
                <w:szCs w:val="20"/>
              </w:rPr>
            </w:pPr>
          </w:p>
        </w:tc>
      </w:tr>
    </w:tbl>
    <w:p w:rsidR="007F3DC4" w:rsidRDefault="007F3DC4" w:rsidP="00DF77E6">
      <w:pPr>
        <w:pStyle w:val="Brdtekst2"/>
        <w:ind w:firstLine="0"/>
        <w:rPr>
          <w:lang w:val="en-GB"/>
        </w:rPr>
      </w:pPr>
    </w:p>
    <w:p w:rsidR="007F3DC4" w:rsidRPr="009301C8" w:rsidRDefault="007F3DC4" w:rsidP="001757EE">
      <w:pPr>
        <w:ind w:firstLine="357"/>
        <w:jc w:val="both"/>
        <w:rPr>
          <w:rFonts w:cs="Calibri"/>
        </w:rPr>
      </w:pPr>
      <w:r w:rsidRPr="009301C8">
        <w:t xml:space="preserve">Modelling endpoints in accordance with FOCUS degradation kinetics report (SANCO 10058/2005 v2.0) should be used. </w:t>
      </w:r>
      <w:r w:rsidRPr="009301C8">
        <w:rPr>
          <w:rFonts w:cs="Calibri"/>
        </w:rPr>
        <w:t xml:space="preserve">All input values used for the simulations have to be reported. </w:t>
      </w:r>
    </w:p>
    <w:p w:rsidR="007F3DC4" w:rsidRPr="009301C8" w:rsidRDefault="007F3DC4" w:rsidP="001757EE">
      <w:pPr>
        <w:pStyle w:val="Brdtekst2"/>
        <w:ind w:firstLine="0"/>
        <w:jc w:val="both"/>
        <w:rPr>
          <w:sz w:val="22"/>
          <w:szCs w:val="22"/>
          <w:lang w:val="en-GB"/>
        </w:rPr>
      </w:pPr>
    </w:p>
    <w:p w:rsidR="007F3DC4" w:rsidRPr="00DB03E9" w:rsidRDefault="007F3DC4" w:rsidP="001757EE">
      <w:pPr>
        <w:pStyle w:val="Brdtekst2"/>
        <w:ind w:firstLine="357"/>
        <w:jc w:val="both"/>
        <w:rPr>
          <w:sz w:val="22"/>
          <w:szCs w:val="22"/>
          <w:lang w:val="en-GB"/>
        </w:rPr>
      </w:pPr>
      <w:r w:rsidRPr="00DB03E9">
        <w:rPr>
          <w:rFonts w:cs="Calibri"/>
          <w:sz w:val="22"/>
          <w:szCs w:val="22"/>
          <w:lang w:val="en-GB"/>
        </w:rPr>
        <w:t>When using field DT</w:t>
      </w:r>
      <w:r w:rsidRPr="00DB03E9">
        <w:rPr>
          <w:rFonts w:cs="Calibri"/>
          <w:sz w:val="22"/>
          <w:szCs w:val="22"/>
          <w:vertAlign w:val="subscript"/>
          <w:lang w:val="en-GB"/>
        </w:rPr>
        <w:t>50</w:t>
      </w:r>
      <w:r w:rsidRPr="00DB03E9">
        <w:rPr>
          <w:rFonts w:cs="Calibri"/>
          <w:sz w:val="22"/>
          <w:szCs w:val="22"/>
          <w:lang w:val="en-GB"/>
        </w:rPr>
        <w:t xml:space="preserve"> values as model input, an evaluation of the representativeness and of the appropriateness of the data for modelling purposes according to CTB criteria</w:t>
      </w:r>
      <w:r w:rsidRPr="00DB03E9">
        <w:rPr>
          <w:rStyle w:val="Fodnotehenvisning"/>
          <w:sz w:val="22"/>
          <w:szCs w:val="22"/>
          <w:lang w:val="en-GB"/>
        </w:rPr>
        <w:footnoteReference w:id="15"/>
      </w:r>
      <w:r w:rsidRPr="00DB03E9">
        <w:rPr>
          <w:rFonts w:cs="Calibri"/>
          <w:sz w:val="22"/>
          <w:szCs w:val="22"/>
          <w:lang w:val="en-GB"/>
        </w:rPr>
        <w:t xml:space="preserve"> and to chapter 9 in FOCUS degradation kinetics (Sanco/10058/2005, version 2.0, June 2006) must be performed.</w:t>
      </w:r>
    </w:p>
    <w:p w:rsidR="0035332D" w:rsidRDefault="0035332D" w:rsidP="001757EE">
      <w:pPr>
        <w:pStyle w:val="Brdtekst2"/>
        <w:ind w:firstLine="357"/>
        <w:jc w:val="both"/>
        <w:rPr>
          <w:sz w:val="22"/>
          <w:szCs w:val="22"/>
          <w:lang w:val="en-GB"/>
        </w:rPr>
      </w:pPr>
    </w:p>
    <w:p w:rsidR="007F3DC4" w:rsidRPr="009301C8" w:rsidRDefault="007F3DC4" w:rsidP="001757EE">
      <w:pPr>
        <w:pStyle w:val="Brdtekst2"/>
        <w:ind w:firstLine="357"/>
        <w:jc w:val="both"/>
        <w:rPr>
          <w:b/>
          <w:sz w:val="22"/>
          <w:szCs w:val="22"/>
          <w:lang w:val="en-GB"/>
        </w:rPr>
      </w:pPr>
      <w:r w:rsidRPr="00DB03E9">
        <w:rPr>
          <w:sz w:val="22"/>
          <w:szCs w:val="22"/>
          <w:lang w:val="en-GB"/>
        </w:rPr>
        <w:lastRenderedPageBreak/>
        <w:t>If one or both of the limit values (0.1 µg/L for each individual substance</w:t>
      </w:r>
      <w:r w:rsidRPr="00DB03E9">
        <w:rPr>
          <w:rStyle w:val="Fodnotehenvisning"/>
          <w:sz w:val="22"/>
          <w:szCs w:val="22"/>
          <w:lang w:val="en-GB"/>
        </w:rPr>
        <w:footnoteReference w:id="16"/>
      </w:r>
      <w:r w:rsidRPr="00DB03E9">
        <w:rPr>
          <w:sz w:val="22"/>
          <w:szCs w:val="22"/>
          <w:lang w:val="en-GB"/>
        </w:rPr>
        <w:t xml:space="preserve"> and 0.5 µg/L for the sum of substances</w:t>
      </w:r>
      <w:r w:rsidRPr="00DB03E9">
        <w:rPr>
          <w:rStyle w:val="Fodnotehenvisning"/>
          <w:sz w:val="22"/>
          <w:szCs w:val="22"/>
          <w:lang w:val="en-GB"/>
        </w:rPr>
        <w:footnoteReference w:id="17"/>
      </w:r>
      <w:r w:rsidRPr="00DB03E9">
        <w:rPr>
          <w:sz w:val="22"/>
          <w:szCs w:val="22"/>
          <w:lang w:val="en-GB"/>
        </w:rPr>
        <w:t>) are exceeded, the product cannot be approved for the proposed use, unless other studies (e.g. lysimeter studies, field studies, and/or monitoring data) convincingly demonstrate that unacceptable leaching will not occur in a Northern Zone context.  When evaluating such studies, consideration</w:t>
      </w:r>
      <w:r w:rsidRPr="009301C8">
        <w:rPr>
          <w:sz w:val="22"/>
          <w:szCs w:val="22"/>
          <w:lang w:val="en-GB"/>
        </w:rPr>
        <w:t xml:space="preserve"> must be given to whether soil properties, climate conditions and application (crops</w:t>
      </w:r>
      <w:r w:rsidR="00693FB9">
        <w:rPr>
          <w:sz w:val="22"/>
          <w:szCs w:val="22"/>
          <w:lang w:val="en-GB"/>
        </w:rPr>
        <w:t xml:space="preserve">, vegetation cover, </w:t>
      </w:r>
      <w:r w:rsidR="00DA28D2">
        <w:rPr>
          <w:sz w:val="22"/>
          <w:szCs w:val="22"/>
          <w:lang w:val="en-GB"/>
        </w:rPr>
        <w:t xml:space="preserve">application </w:t>
      </w:r>
      <w:r w:rsidRPr="009301C8">
        <w:rPr>
          <w:sz w:val="22"/>
          <w:szCs w:val="22"/>
          <w:lang w:val="en-GB"/>
        </w:rPr>
        <w:t xml:space="preserve">method, formulation of the product, dose and time of application) correspond to Northern Zone conditions. </w:t>
      </w:r>
    </w:p>
    <w:p w:rsidR="007F3DC4" w:rsidRDefault="007F3DC4" w:rsidP="00DF77E6">
      <w:pPr>
        <w:pStyle w:val="Brdtekst2"/>
        <w:rPr>
          <w:b/>
          <w:lang w:val="en-GB"/>
        </w:rPr>
      </w:pPr>
    </w:p>
    <w:p w:rsidR="007F3DC4" w:rsidRDefault="007F3DC4" w:rsidP="008E2EE4">
      <w:pPr>
        <w:pStyle w:val="Brdtekst2"/>
        <w:ind w:firstLine="357"/>
        <w:rPr>
          <w:sz w:val="22"/>
          <w:szCs w:val="22"/>
          <w:highlight w:val="yellow"/>
          <w:lang w:val="en-GB"/>
        </w:rPr>
      </w:pPr>
      <w:r w:rsidRPr="009301C8">
        <w:rPr>
          <w:sz w:val="22"/>
          <w:szCs w:val="22"/>
          <w:highlight w:val="yellow"/>
          <w:lang w:val="en-GB"/>
        </w:rPr>
        <w:t xml:space="preserve">Use every second/third/fourth year depends on crop and country. </w:t>
      </w:r>
    </w:p>
    <w:p w:rsidR="00DA28D2" w:rsidRPr="009E2733" w:rsidRDefault="00DA28D2" w:rsidP="00DA28D2">
      <w:pPr>
        <w:pStyle w:val="Brdtekst2"/>
        <w:ind w:firstLine="0"/>
        <w:rPr>
          <w:highlight w:val="yellow"/>
          <w:lang w:val="en-GB"/>
        </w:rPr>
      </w:pPr>
    </w:p>
    <w:p w:rsidR="00DA28D2" w:rsidRPr="009E2733" w:rsidRDefault="00DA28D2" w:rsidP="00DA28D2">
      <w:pPr>
        <w:ind w:firstLine="0"/>
        <w:rPr>
          <w:b/>
          <w:highlight w:val="yellow"/>
          <w:lang w:val="en-GB"/>
        </w:rPr>
      </w:pPr>
      <w:r>
        <w:rPr>
          <w:b/>
          <w:highlight w:val="yellow"/>
          <w:lang w:val="en-GB"/>
        </w:rPr>
        <w:t xml:space="preserve">Table 4.5.2-4 </w:t>
      </w:r>
      <w:r w:rsidRPr="009E2733">
        <w:rPr>
          <w:b/>
          <w:highlight w:val="yellow"/>
          <w:lang w:val="en-GB"/>
        </w:rPr>
        <w:t>Possible crop rotation period,</w:t>
      </w:r>
      <w:r>
        <w:rPr>
          <w:b/>
          <w:highlight w:val="yellow"/>
          <w:lang w:val="en-GB"/>
        </w:rPr>
        <w:t xml:space="preserve"> years (for cells left blank an </w:t>
      </w:r>
      <w:r w:rsidRPr="009E2733">
        <w:rPr>
          <w:b/>
          <w:highlight w:val="yellow"/>
          <w:lang w:val="en-GB"/>
        </w:rPr>
        <w:t>argumentation are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2"/>
        <w:gridCol w:w="979"/>
        <w:gridCol w:w="826"/>
        <w:gridCol w:w="827"/>
        <w:gridCol w:w="998"/>
        <w:gridCol w:w="1430"/>
        <w:gridCol w:w="869"/>
        <w:gridCol w:w="876"/>
      </w:tblGrid>
      <w:tr w:rsidR="00DA28D2" w:rsidRPr="009E2733" w:rsidTr="001A6B9B">
        <w:trPr>
          <w:cantSplit/>
        </w:trPr>
        <w:tc>
          <w:tcPr>
            <w:tcW w:w="794" w:type="pct"/>
            <w:vMerge w:val="restart"/>
            <w:shd w:val="pct10" w:color="auto" w:fill="auto"/>
          </w:tcPr>
          <w:p w:rsidR="00DA28D2" w:rsidRPr="009E2733" w:rsidRDefault="00DA28D2" w:rsidP="001A6B9B">
            <w:pPr>
              <w:keepNext/>
              <w:rPr>
                <w:sz w:val="20"/>
                <w:szCs w:val="20"/>
                <w:highlight w:val="yellow"/>
                <w:lang w:val="en-GB"/>
              </w:rPr>
            </w:pPr>
            <w:r w:rsidRPr="009E2733">
              <w:rPr>
                <w:b/>
                <w:sz w:val="20"/>
                <w:szCs w:val="20"/>
                <w:highlight w:val="yellow"/>
                <w:lang w:val="en-GB"/>
              </w:rPr>
              <w:t>Crop</w:t>
            </w:r>
          </w:p>
        </w:tc>
        <w:tc>
          <w:tcPr>
            <w:tcW w:w="4206" w:type="pct"/>
            <w:gridSpan w:val="7"/>
            <w:shd w:val="pct10" w:color="auto" w:fill="auto"/>
          </w:tcPr>
          <w:p w:rsidR="00DA28D2" w:rsidRPr="009E2733" w:rsidRDefault="00DA28D2" w:rsidP="001A6B9B">
            <w:pPr>
              <w:keepNext/>
              <w:jc w:val="center"/>
              <w:rPr>
                <w:b/>
                <w:sz w:val="20"/>
                <w:szCs w:val="20"/>
                <w:highlight w:val="yellow"/>
                <w:lang w:val="en-GB"/>
              </w:rPr>
            </w:pPr>
            <w:r w:rsidRPr="009E2733">
              <w:rPr>
                <w:b/>
                <w:sz w:val="20"/>
                <w:szCs w:val="20"/>
                <w:highlight w:val="yellow"/>
                <w:lang w:val="en-GB"/>
              </w:rPr>
              <w:t>Country</w:t>
            </w:r>
          </w:p>
        </w:tc>
      </w:tr>
      <w:tr w:rsidR="00DA28D2" w:rsidRPr="009E2733" w:rsidTr="001A6B9B">
        <w:trPr>
          <w:cantSplit/>
        </w:trPr>
        <w:tc>
          <w:tcPr>
            <w:tcW w:w="794" w:type="pct"/>
            <w:vMerge/>
            <w:shd w:val="pct10" w:color="auto" w:fill="auto"/>
          </w:tcPr>
          <w:p w:rsidR="00DA28D2" w:rsidRPr="009E2733" w:rsidRDefault="00DA28D2" w:rsidP="001A6B9B">
            <w:pPr>
              <w:keepNext/>
              <w:rPr>
                <w:b/>
                <w:sz w:val="20"/>
                <w:szCs w:val="20"/>
                <w:highlight w:val="yellow"/>
                <w:lang w:val="en-GB"/>
              </w:rPr>
            </w:pPr>
          </w:p>
        </w:tc>
        <w:tc>
          <w:tcPr>
            <w:tcW w:w="574"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Denmark</w:t>
            </w:r>
          </w:p>
        </w:tc>
        <w:tc>
          <w:tcPr>
            <w:tcW w:w="485"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Estonia</w:t>
            </w:r>
          </w:p>
        </w:tc>
        <w:tc>
          <w:tcPr>
            <w:tcW w:w="518"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Finland</w:t>
            </w:r>
          </w:p>
        </w:tc>
        <w:tc>
          <w:tcPr>
            <w:tcW w:w="676"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Latvia</w:t>
            </w:r>
          </w:p>
        </w:tc>
        <w:tc>
          <w:tcPr>
            <w:tcW w:w="913"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Lithuania</w:t>
            </w:r>
          </w:p>
        </w:tc>
        <w:tc>
          <w:tcPr>
            <w:tcW w:w="518"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Norway</w:t>
            </w:r>
          </w:p>
        </w:tc>
        <w:tc>
          <w:tcPr>
            <w:tcW w:w="522" w:type="pct"/>
            <w:shd w:val="pct10" w:color="auto" w:fill="auto"/>
          </w:tcPr>
          <w:p w:rsidR="00DA28D2" w:rsidRPr="009E2733" w:rsidRDefault="00DA28D2" w:rsidP="001A6B9B">
            <w:pPr>
              <w:keepNext/>
              <w:ind w:firstLine="0"/>
              <w:rPr>
                <w:b/>
                <w:sz w:val="20"/>
                <w:szCs w:val="20"/>
                <w:highlight w:val="yellow"/>
                <w:lang w:val="en-GB"/>
              </w:rPr>
            </w:pPr>
            <w:r w:rsidRPr="009E2733">
              <w:rPr>
                <w:b/>
                <w:sz w:val="20"/>
                <w:szCs w:val="20"/>
                <w:highlight w:val="yellow"/>
                <w:lang w:val="en-GB"/>
              </w:rPr>
              <w:t>Sweden</w:t>
            </w: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Potatoes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4</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Pr>
                <w:sz w:val="20"/>
                <w:szCs w:val="20"/>
                <w:highlight w:val="yellow"/>
                <w:lang w:val="en-GB"/>
              </w:rPr>
              <w:t>4</w:t>
            </w:r>
          </w:p>
        </w:tc>
        <w:tc>
          <w:tcPr>
            <w:tcW w:w="518"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Sugar beets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3</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Pr>
                <w:sz w:val="20"/>
                <w:szCs w:val="20"/>
                <w:highlight w:val="yellow"/>
                <w:lang w:val="en-GB"/>
              </w:rPr>
              <w:t>4</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Winter cereals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Pr>
                <w:sz w:val="20"/>
                <w:szCs w:val="20"/>
                <w:highlight w:val="yellow"/>
                <w:lang w:val="en-GB"/>
              </w:rPr>
              <w:t>1</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keepNext/>
              <w:ind w:firstLine="0"/>
              <w:rPr>
                <w:sz w:val="20"/>
                <w:szCs w:val="20"/>
                <w:highlight w:val="yellow"/>
                <w:lang w:val="en-GB"/>
              </w:rPr>
            </w:pPr>
            <w:r w:rsidRPr="009E2733">
              <w:rPr>
                <w:sz w:val="20"/>
                <w:szCs w:val="20"/>
                <w:highlight w:val="yellow"/>
                <w:lang w:val="en-GB"/>
              </w:rPr>
              <w:t>Beans</w:t>
            </w:r>
          </w:p>
        </w:tc>
        <w:tc>
          <w:tcPr>
            <w:tcW w:w="574"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4</w:t>
            </w:r>
          </w:p>
        </w:tc>
        <w:tc>
          <w:tcPr>
            <w:tcW w:w="485" w:type="pct"/>
          </w:tcPr>
          <w:p w:rsidR="00DA28D2" w:rsidRPr="009E2733" w:rsidRDefault="00DA28D2" w:rsidP="001A6B9B">
            <w:pPr>
              <w:keepNext/>
              <w:ind w:firstLine="0"/>
              <w:jc w:val="center"/>
              <w:rPr>
                <w:sz w:val="20"/>
                <w:szCs w:val="20"/>
                <w:highlight w:val="yellow"/>
                <w:lang w:val="en-GB"/>
              </w:rPr>
            </w:pPr>
          </w:p>
        </w:tc>
        <w:tc>
          <w:tcPr>
            <w:tcW w:w="518"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4</w:t>
            </w:r>
          </w:p>
        </w:tc>
        <w:tc>
          <w:tcPr>
            <w:tcW w:w="518" w:type="pct"/>
          </w:tcPr>
          <w:p w:rsidR="00DA28D2" w:rsidRPr="009E2733" w:rsidRDefault="00DA28D2" w:rsidP="001A6B9B">
            <w:pPr>
              <w:keepNext/>
              <w:ind w:firstLine="0"/>
              <w:jc w:val="center"/>
              <w:rPr>
                <w:sz w:val="20"/>
                <w:szCs w:val="20"/>
                <w:highlight w:val="yellow"/>
                <w:lang w:val="en-GB"/>
              </w:rPr>
            </w:pPr>
          </w:p>
        </w:tc>
        <w:tc>
          <w:tcPr>
            <w:tcW w:w="522" w:type="pct"/>
          </w:tcPr>
          <w:p w:rsidR="00DA28D2" w:rsidRPr="009E2733" w:rsidRDefault="00DA28D2" w:rsidP="001A6B9B">
            <w:pPr>
              <w:keepNext/>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keepNext/>
              <w:ind w:firstLine="0"/>
              <w:rPr>
                <w:sz w:val="20"/>
                <w:szCs w:val="20"/>
                <w:highlight w:val="yellow"/>
                <w:lang w:val="en-GB"/>
              </w:rPr>
            </w:pPr>
            <w:r w:rsidRPr="009E2733">
              <w:rPr>
                <w:sz w:val="20"/>
                <w:szCs w:val="20"/>
                <w:highlight w:val="yellow"/>
                <w:lang w:val="en-GB"/>
              </w:rPr>
              <w:t>Cabbage</w:t>
            </w:r>
          </w:p>
        </w:tc>
        <w:tc>
          <w:tcPr>
            <w:tcW w:w="574"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keepNext/>
              <w:ind w:firstLine="0"/>
              <w:jc w:val="center"/>
              <w:rPr>
                <w:sz w:val="20"/>
                <w:szCs w:val="20"/>
                <w:highlight w:val="yellow"/>
                <w:lang w:val="en-GB"/>
              </w:rPr>
            </w:pPr>
          </w:p>
        </w:tc>
        <w:tc>
          <w:tcPr>
            <w:tcW w:w="518"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518" w:type="pct"/>
          </w:tcPr>
          <w:p w:rsidR="00DA28D2" w:rsidRPr="009E2733" w:rsidRDefault="00DA28D2" w:rsidP="001A6B9B">
            <w:pPr>
              <w:keepNext/>
              <w:ind w:firstLine="0"/>
              <w:jc w:val="center"/>
              <w:rPr>
                <w:sz w:val="20"/>
                <w:szCs w:val="20"/>
                <w:highlight w:val="yellow"/>
                <w:lang w:val="en-GB"/>
              </w:rPr>
            </w:pPr>
          </w:p>
        </w:tc>
        <w:tc>
          <w:tcPr>
            <w:tcW w:w="522" w:type="pct"/>
          </w:tcPr>
          <w:p w:rsidR="00DA28D2" w:rsidRPr="009E2733" w:rsidRDefault="00DA28D2" w:rsidP="001A6B9B">
            <w:pPr>
              <w:keepNext/>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keepNext/>
              <w:ind w:firstLine="0"/>
              <w:rPr>
                <w:sz w:val="20"/>
                <w:szCs w:val="20"/>
                <w:highlight w:val="yellow"/>
                <w:lang w:val="en-GB"/>
              </w:rPr>
            </w:pPr>
            <w:r w:rsidRPr="009E2733">
              <w:rPr>
                <w:sz w:val="20"/>
                <w:szCs w:val="20"/>
                <w:highlight w:val="yellow"/>
                <w:lang w:val="en-GB"/>
              </w:rPr>
              <w:t>Carrots</w:t>
            </w:r>
          </w:p>
        </w:tc>
        <w:tc>
          <w:tcPr>
            <w:tcW w:w="574"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keepNext/>
              <w:ind w:firstLine="0"/>
              <w:jc w:val="center"/>
              <w:rPr>
                <w:sz w:val="20"/>
                <w:szCs w:val="20"/>
                <w:highlight w:val="yellow"/>
                <w:lang w:val="en-GB"/>
              </w:rPr>
            </w:pPr>
          </w:p>
        </w:tc>
        <w:tc>
          <w:tcPr>
            <w:tcW w:w="518"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518" w:type="pct"/>
          </w:tcPr>
          <w:p w:rsidR="00DA28D2" w:rsidRPr="009E2733" w:rsidRDefault="00DA28D2" w:rsidP="001A6B9B">
            <w:pPr>
              <w:keepNext/>
              <w:ind w:firstLine="0"/>
              <w:jc w:val="center"/>
              <w:rPr>
                <w:sz w:val="20"/>
                <w:szCs w:val="20"/>
                <w:highlight w:val="yellow"/>
                <w:lang w:val="en-GB"/>
              </w:rPr>
            </w:pPr>
          </w:p>
        </w:tc>
        <w:tc>
          <w:tcPr>
            <w:tcW w:w="522" w:type="pct"/>
          </w:tcPr>
          <w:p w:rsidR="00DA28D2" w:rsidRPr="009E2733" w:rsidRDefault="00DA28D2" w:rsidP="001A6B9B">
            <w:pPr>
              <w:keepNext/>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keepNext/>
              <w:ind w:firstLine="0"/>
              <w:rPr>
                <w:sz w:val="20"/>
                <w:szCs w:val="20"/>
                <w:highlight w:val="yellow"/>
                <w:lang w:val="en-GB"/>
              </w:rPr>
            </w:pPr>
            <w:r w:rsidRPr="009E2733">
              <w:rPr>
                <w:sz w:val="20"/>
                <w:szCs w:val="20"/>
                <w:highlight w:val="yellow"/>
                <w:lang w:val="en-GB"/>
              </w:rPr>
              <w:t>Linseed</w:t>
            </w:r>
          </w:p>
        </w:tc>
        <w:tc>
          <w:tcPr>
            <w:tcW w:w="574"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keepNext/>
              <w:ind w:firstLine="0"/>
              <w:jc w:val="center"/>
              <w:rPr>
                <w:sz w:val="20"/>
                <w:szCs w:val="20"/>
                <w:highlight w:val="yellow"/>
                <w:lang w:val="en-GB"/>
              </w:rPr>
            </w:pPr>
          </w:p>
        </w:tc>
        <w:tc>
          <w:tcPr>
            <w:tcW w:w="518"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518" w:type="pct"/>
          </w:tcPr>
          <w:p w:rsidR="00DA28D2" w:rsidRPr="009E2733" w:rsidRDefault="00DA28D2" w:rsidP="001A6B9B">
            <w:pPr>
              <w:keepNext/>
              <w:ind w:firstLine="0"/>
              <w:jc w:val="center"/>
              <w:rPr>
                <w:sz w:val="20"/>
                <w:szCs w:val="20"/>
                <w:highlight w:val="yellow"/>
                <w:lang w:val="en-GB"/>
              </w:rPr>
            </w:pPr>
          </w:p>
        </w:tc>
        <w:tc>
          <w:tcPr>
            <w:tcW w:w="522" w:type="pct"/>
          </w:tcPr>
          <w:p w:rsidR="00DA28D2" w:rsidRPr="009E2733" w:rsidRDefault="00DA28D2" w:rsidP="001A6B9B">
            <w:pPr>
              <w:keepNext/>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keepNext/>
              <w:ind w:firstLine="0"/>
              <w:rPr>
                <w:sz w:val="20"/>
                <w:szCs w:val="20"/>
                <w:highlight w:val="yellow"/>
                <w:lang w:val="en-GB"/>
              </w:rPr>
            </w:pPr>
            <w:r w:rsidRPr="009E2733">
              <w:rPr>
                <w:sz w:val="20"/>
                <w:szCs w:val="20"/>
                <w:highlight w:val="yellow"/>
                <w:lang w:val="en-GB"/>
              </w:rPr>
              <w:t>Maize</w:t>
            </w:r>
          </w:p>
        </w:tc>
        <w:tc>
          <w:tcPr>
            <w:tcW w:w="574"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keepNext/>
              <w:ind w:firstLine="0"/>
              <w:jc w:val="center"/>
              <w:rPr>
                <w:sz w:val="20"/>
                <w:szCs w:val="20"/>
                <w:highlight w:val="yellow"/>
                <w:lang w:val="en-GB"/>
              </w:rPr>
            </w:pPr>
          </w:p>
        </w:tc>
        <w:tc>
          <w:tcPr>
            <w:tcW w:w="518"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693FB9" w:rsidP="001A6B9B">
            <w:pPr>
              <w:ind w:firstLine="0"/>
              <w:jc w:val="center"/>
              <w:rPr>
                <w:sz w:val="20"/>
                <w:szCs w:val="20"/>
                <w:highlight w:val="yellow"/>
                <w:lang w:val="en-GB"/>
              </w:rPr>
            </w:pPr>
            <w:r>
              <w:rPr>
                <w:sz w:val="20"/>
                <w:szCs w:val="20"/>
                <w:highlight w:val="yellow"/>
                <w:lang w:val="en-GB"/>
              </w:rPr>
              <w:t>3</w:t>
            </w:r>
          </w:p>
        </w:tc>
        <w:tc>
          <w:tcPr>
            <w:tcW w:w="518" w:type="pct"/>
          </w:tcPr>
          <w:p w:rsidR="00DA28D2" w:rsidRPr="009E2733" w:rsidRDefault="00DA28D2" w:rsidP="001A6B9B">
            <w:pPr>
              <w:keepNext/>
              <w:ind w:firstLine="0"/>
              <w:jc w:val="center"/>
              <w:rPr>
                <w:sz w:val="20"/>
                <w:szCs w:val="20"/>
                <w:highlight w:val="yellow"/>
                <w:lang w:val="en-GB"/>
              </w:rPr>
            </w:pPr>
          </w:p>
        </w:tc>
        <w:tc>
          <w:tcPr>
            <w:tcW w:w="522" w:type="pct"/>
          </w:tcPr>
          <w:p w:rsidR="00DA28D2" w:rsidRPr="009E2733" w:rsidRDefault="00DA28D2" w:rsidP="001A6B9B">
            <w:pPr>
              <w:keepNext/>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S</w:t>
            </w:r>
            <w:r>
              <w:rPr>
                <w:sz w:val="20"/>
                <w:szCs w:val="20"/>
                <w:highlight w:val="yellow"/>
                <w:lang w:val="en-GB"/>
              </w:rPr>
              <w:t>pring</w:t>
            </w:r>
            <w:r w:rsidRPr="009E2733">
              <w:rPr>
                <w:sz w:val="20"/>
                <w:szCs w:val="20"/>
                <w:highlight w:val="yellow"/>
                <w:lang w:val="en-GB"/>
              </w:rPr>
              <w:t xml:space="preserve"> OSR</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4</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Winter OSR</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4</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sidRPr="009E2733">
              <w:rPr>
                <w:sz w:val="20"/>
                <w:szCs w:val="20"/>
                <w:highlight w:val="yellow"/>
                <w:lang w:val="en-GB"/>
              </w:rPr>
              <w:t>2-3</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Onions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 xml:space="preserve"> </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Peas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4</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keepNext/>
              <w:ind w:firstLine="0"/>
              <w:jc w:val="center"/>
              <w:rPr>
                <w:sz w:val="20"/>
                <w:szCs w:val="20"/>
                <w:highlight w:val="yellow"/>
                <w:lang w:val="en-GB"/>
              </w:rPr>
            </w:pPr>
            <w:r>
              <w:rPr>
                <w:sz w:val="20"/>
                <w:szCs w:val="20"/>
                <w:highlight w:val="yellow"/>
                <w:lang w:val="en-GB"/>
              </w:rPr>
              <w:t>4</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RPr="009E2733" w:rsidTr="001A6B9B">
        <w:trPr>
          <w:cantSplit/>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Spring cereals</w:t>
            </w:r>
          </w:p>
        </w:tc>
        <w:tc>
          <w:tcPr>
            <w:tcW w:w="574"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1</w:t>
            </w: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9E2733" w:rsidRDefault="00DA28D2" w:rsidP="001A6B9B">
            <w:pPr>
              <w:ind w:firstLine="0"/>
              <w:jc w:val="center"/>
              <w:rPr>
                <w:sz w:val="20"/>
                <w:szCs w:val="20"/>
                <w:highlight w:val="yellow"/>
                <w:lang w:val="en-GB"/>
              </w:rPr>
            </w:pPr>
            <w:r>
              <w:rPr>
                <w:sz w:val="20"/>
                <w:szCs w:val="20"/>
                <w:highlight w:val="yellow"/>
                <w:lang w:val="en-GB"/>
              </w:rPr>
              <w:t>1</w:t>
            </w:r>
          </w:p>
        </w:tc>
        <w:tc>
          <w:tcPr>
            <w:tcW w:w="518" w:type="pct"/>
          </w:tcPr>
          <w:p w:rsidR="00DA28D2" w:rsidRPr="009E2733" w:rsidRDefault="00DA28D2" w:rsidP="001A6B9B">
            <w:pPr>
              <w:ind w:firstLine="0"/>
              <w:jc w:val="center"/>
              <w:rPr>
                <w:sz w:val="20"/>
                <w:szCs w:val="20"/>
                <w:highlight w:val="yellow"/>
                <w:lang w:val="en-GB"/>
              </w:rPr>
            </w:pPr>
          </w:p>
        </w:tc>
        <w:tc>
          <w:tcPr>
            <w:tcW w:w="522" w:type="pct"/>
          </w:tcPr>
          <w:p w:rsidR="00DA28D2" w:rsidRPr="009E2733" w:rsidRDefault="00DA28D2" w:rsidP="001A6B9B">
            <w:pPr>
              <w:ind w:firstLine="0"/>
              <w:jc w:val="center"/>
              <w:rPr>
                <w:sz w:val="20"/>
                <w:szCs w:val="20"/>
                <w:highlight w:val="yellow"/>
                <w:lang w:val="en-GB"/>
              </w:rPr>
            </w:pPr>
          </w:p>
        </w:tc>
      </w:tr>
      <w:tr w:rsidR="00DA28D2" w:rsidTr="001A6B9B">
        <w:trPr>
          <w:cantSplit/>
          <w:trHeight w:val="60"/>
        </w:trPr>
        <w:tc>
          <w:tcPr>
            <w:tcW w:w="794" w:type="pct"/>
          </w:tcPr>
          <w:p w:rsidR="00DA28D2" w:rsidRPr="009E2733" w:rsidRDefault="00DA28D2" w:rsidP="001A6B9B">
            <w:pPr>
              <w:ind w:firstLine="0"/>
              <w:rPr>
                <w:sz w:val="20"/>
                <w:szCs w:val="20"/>
                <w:highlight w:val="yellow"/>
                <w:lang w:val="en-GB"/>
              </w:rPr>
            </w:pPr>
            <w:r w:rsidRPr="009E2733">
              <w:rPr>
                <w:sz w:val="20"/>
                <w:szCs w:val="20"/>
                <w:highlight w:val="yellow"/>
                <w:lang w:val="en-GB"/>
              </w:rPr>
              <w:t>Strawberries</w:t>
            </w:r>
          </w:p>
        </w:tc>
        <w:tc>
          <w:tcPr>
            <w:tcW w:w="574" w:type="pct"/>
          </w:tcPr>
          <w:p w:rsidR="00DA28D2" w:rsidRPr="009E2733" w:rsidRDefault="00DA28D2" w:rsidP="001A6B9B">
            <w:pPr>
              <w:ind w:firstLine="0"/>
              <w:jc w:val="center"/>
              <w:rPr>
                <w:sz w:val="20"/>
                <w:szCs w:val="20"/>
                <w:highlight w:val="yellow"/>
                <w:lang w:val="en-GB"/>
              </w:rPr>
            </w:pPr>
          </w:p>
        </w:tc>
        <w:tc>
          <w:tcPr>
            <w:tcW w:w="485" w:type="pct"/>
          </w:tcPr>
          <w:p w:rsidR="00DA28D2" w:rsidRPr="009E2733" w:rsidRDefault="00DA28D2" w:rsidP="001A6B9B">
            <w:pPr>
              <w:ind w:firstLine="0"/>
              <w:jc w:val="center"/>
              <w:rPr>
                <w:sz w:val="20"/>
                <w:szCs w:val="20"/>
                <w:highlight w:val="yellow"/>
                <w:lang w:val="en-GB"/>
              </w:rPr>
            </w:pPr>
          </w:p>
        </w:tc>
        <w:tc>
          <w:tcPr>
            <w:tcW w:w="518" w:type="pct"/>
          </w:tcPr>
          <w:p w:rsidR="00DA28D2" w:rsidRPr="009E2733" w:rsidRDefault="00DA28D2" w:rsidP="001A6B9B">
            <w:pPr>
              <w:ind w:firstLine="0"/>
              <w:jc w:val="center"/>
              <w:rPr>
                <w:sz w:val="20"/>
                <w:szCs w:val="20"/>
                <w:highlight w:val="yellow"/>
                <w:lang w:val="en-GB"/>
              </w:rPr>
            </w:pPr>
            <w:r>
              <w:rPr>
                <w:sz w:val="20"/>
                <w:szCs w:val="20"/>
                <w:highlight w:val="yellow"/>
                <w:lang w:val="en-GB"/>
              </w:rPr>
              <w:t xml:space="preserve"> </w:t>
            </w:r>
          </w:p>
        </w:tc>
        <w:tc>
          <w:tcPr>
            <w:tcW w:w="676" w:type="pct"/>
          </w:tcPr>
          <w:p w:rsidR="00DA28D2" w:rsidRPr="009E2733" w:rsidRDefault="00DA28D2" w:rsidP="001A6B9B">
            <w:pPr>
              <w:ind w:firstLine="0"/>
              <w:jc w:val="center"/>
              <w:rPr>
                <w:sz w:val="20"/>
                <w:szCs w:val="20"/>
                <w:highlight w:val="yellow"/>
                <w:lang w:val="en-GB"/>
              </w:rPr>
            </w:pPr>
            <w:r w:rsidRPr="009E2733">
              <w:rPr>
                <w:sz w:val="20"/>
                <w:szCs w:val="20"/>
                <w:highlight w:val="yellow"/>
                <w:lang w:val="en-GB"/>
              </w:rPr>
              <w:t>2-3</w:t>
            </w:r>
          </w:p>
        </w:tc>
        <w:tc>
          <w:tcPr>
            <w:tcW w:w="913" w:type="pct"/>
          </w:tcPr>
          <w:p w:rsidR="00DA28D2" w:rsidRPr="003F646C" w:rsidRDefault="00DA28D2" w:rsidP="001A6B9B">
            <w:pPr>
              <w:ind w:firstLine="0"/>
              <w:jc w:val="center"/>
              <w:rPr>
                <w:sz w:val="20"/>
                <w:szCs w:val="20"/>
                <w:lang w:val="en-GB"/>
              </w:rPr>
            </w:pPr>
            <w:r>
              <w:rPr>
                <w:sz w:val="20"/>
                <w:szCs w:val="20"/>
                <w:lang w:val="en-GB"/>
              </w:rPr>
              <w:t xml:space="preserve"> </w:t>
            </w:r>
          </w:p>
        </w:tc>
        <w:tc>
          <w:tcPr>
            <w:tcW w:w="518" w:type="pct"/>
          </w:tcPr>
          <w:p w:rsidR="00DA28D2" w:rsidRPr="003F646C" w:rsidRDefault="00DA28D2" w:rsidP="001A6B9B">
            <w:pPr>
              <w:ind w:firstLine="0"/>
              <w:jc w:val="center"/>
              <w:rPr>
                <w:sz w:val="20"/>
                <w:szCs w:val="20"/>
                <w:lang w:val="en-GB"/>
              </w:rPr>
            </w:pPr>
          </w:p>
        </w:tc>
        <w:tc>
          <w:tcPr>
            <w:tcW w:w="522" w:type="pct"/>
          </w:tcPr>
          <w:p w:rsidR="00DA28D2" w:rsidRPr="003F646C" w:rsidRDefault="00DA28D2" w:rsidP="001A6B9B">
            <w:pPr>
              <w:ind w:firstLine="0"/>
              <w:jc w:val="center"/>
              <w:rPr>
                <w:sz w:val="20"/>
                <w:szCs w:val="20"/>
                <w:lang w:val="en-GB"/>
              </w:rPr>
            </w:pPr>
          </w:p>
        </w:tc>
      </w:tr>
    </w:tbl>
    <w:p w:rsidR="00DA28D2" w:rsidRPr="009301C8" w:rsidRDefault="00DA28D2" w:rsidP="00DA28D2">
      <w:pPr>
        <w:pStyle w:val="Brdtekst2"/>
        <w:ind w:firstLine="0"/>
        <w:rPr>
          <w:sz w:val="22"/>
          <w:szCs w:val="22"/>
          <w:highlight w:val="yellow"/>
          <w:lang w:val="en-GB"/>
        </w:rPr>
      </w:pPr>
    </w:p>
    <w:p w:rsidR="007F3DC4" w:rsidRPr="00314845" w:rsidRDefault="007F3DC4" w:rsidP="00B31A40">
      <w:pPr>
        <w:pStyle w:val="Overskrift3"/>
        <w:keepNext/>
        <w:numPr>
          <w:ilvl w:val="0"/>
          <w:numId w:val="0"/>
        </w:numPr>
        <w:ind w:left="1570" w:hanging="578"/>
        <w:rPr>
          <w:lang w:val="en-GB"/>
        </w:rPr>
      </w:pPr>
      <w:bookmarkStart w:id="153" w:name="_Toc298188268"/>
      <w:bookmarkStart w:id="154" w:name="_Toc350256828"/>
      <w:bookmarkStart w:id="155" w:name="_Toc383701100"/>
      <w:bookmarkStart w:id="156" w:name="OLE_LINK8"/>
      <w:bookmarkStart w:id="157" w:name="OLE_LINK9"/>
      <w:r>
        <w:rPr>
          <w:lang w:val="en-GB"/>
        </w:rPr>
        <w:t>4.5.3</w:t>
      </w:r>
      <w:r>
        <w:rPr>
          <w:lang w:val="en-GB"/>
        </w:rPr>
        <w:tab/>
      </w:r>
      <w:r w:rsidRPr="00314845">
        <w:rPr>
          <w:lang w:val="en-GB"/>
        </w:rPr>
        <w:t>Surface water</w:t>
      </w:r>
      <w:bookmarkEnd w:id="153"/>
      <w:bookmarkEnd w:id="154"/>
      <w:bookmarkEnd w:id="155"/>
    </w:p>
    <w:bookmarkEnd w:id="156"/>
    <w:bookmarkEnd w:id="157"/>
    <w:p w:rsidR="007F3DC4" w:rsidRPr="00DB40EB" w:rsidRDefault="007F3DC4" w:rsidP="001757EE">
      <w:pPr>
        <w:ind w:firstLine="357"/>
        <w:jc w:val="both"/>
        <w:rPr>
          <w:lang w:val="en-GB"/>
        </w:rPr>
      </w:pPr>
      <w:r w:rsidRPr="00DB40EB">
        <w:rPr>
          <w:lang w:val="en-GB"/>
        </w:rPr>
        <w:t>No adjustments of the standard parameters and scenario conditions of the FOCUS models are accepted.</w:t>
      </w:r>
    </w:p>
    <w:p w:rsidR="007F3DC4" w:rsidRDefault="007F3DC4" w:rsidP="001757EE">
      <w:pPr>
        <w:ind w:firstLine="357"/>
        <w:jc w:val="both"/>
        <w:rPr>
          <w:lang w:val="en-GB"/>
        </w:rPr>
      </w:pPr>
    </w:p>
    <w:p w:rsidR="007F3DC4" w:rsidRDefault="007F3DC4" w:rsidP="001757EE">
      <w:pPr>
        <w:ind w:firstLine="357"/>
        <w:jc w:val="both"/>
        <w:rPr>
          <w:lang w:val="en-GB"/>
        </w:rPr>
      </w:pPr>
      <w:r w:rsidRPr="00DB40EB">
        <w:rPr>
          <w:lang w:val="en-GB"/>
        </w:rPr>
        <w:t xml:space="preserve">PECsw is to be calculated with </w:t>
      </w:r>
      <w:r>
        <w:rPr>
          <w:lang w:val="en-GB"/>
        </w:rPr>
        <w:t>the FOCUS</w:t>
      </w:r>
      <w:r w:rsidRPr="00DB40EB">
        <w:rPr>
          <w:lang w:val="en-GB"/>
        </w:rPr>
        <w:t xml:space="preserve"> STEP3 scenarios D1-D</w:t>
      </w:r>
      <w:r>
        <w:rPr>
          <w:lang w:val="en-GB"/>
        </w:rPr>
        <w:t>6</w:t>
      </w:r>
      <w:r w:rsidRPr="00DB40EB">
        <w:rPr>
          <w:lang w:val="en-GB"/>
        </w:rPr>
        <w:t xml:space="preserve"> and R1-R</w:t>
      </w:r>
      <w:r>
        <w:rPr>
          <w:lang w:val="en-GB"/>
        </w:rPr>
        <w:t xml:space="preserve">4 in accordance with the country specific requirements (Table </w:t>
      </w:r>
      <w:r w:rsidRPr="00C80D03">
        <w:rPr>
          <w:highlight w:val="yellow"/>
          <w:lang w:val="en-GB"/>
        </w:rPr>
        <w:t>4.5.3-1</w:t>
      </w:r>
      <w:r w:rsidRPr="00AD27AE">
        <w:rPr>
          <w:lang w:val="en-GB"/>
        </w:rPr>
        <w:t xml:space="preserve">). </w:t>
      </w:r>
      <w:r w:rsidRPr="00C80D03">
        <w:rPr>
          <w:highlight w:val="yellow"/>
          <w:lang w:val="en-GB"/>
        </w:rPr>
        <w:t>Simulations have to be conducted for all crops included in the GAP. When a crop is not included in the list of relevant scenarios, the user should select a crop resembling the intended crop based on expert judgement.</w:t>
      </w:r>
    </w:p>
    <w:p w:rsidR="007F3DC4" w:rsidRDefault="007F3DC4" w:rsidP="001757EE">
      <w:pPr>
        <w:ind w:firstLine="0"/>
        <w:jc w:val="both"/>
        <w:rPr>
          <w:lang w:val="en-GB"/>
        </w:rPr>
      </w:pPr>
    </w:p>
    <w:p w:rsidR="007F3DC4" w:rsidRDefault="007F3DC4" w:rsidP="001757EE">
      <w:pPr>
        <w:ind w:firstLine="357"/>
        <w:jc w:val="both"/>
        <w:rPr>
          <w:lang w:val="en-GB"/>
        </w:rPr>
      </w:pPr>
      <w:r w:rsidRPr="00DB40EB">
        <w:rPr>
          <w:lang w:val="en-GB"/>
        </w:rPr>
        <w:t xml:space="preserve">Step 2 </w:t>
      </w:r>
      <w:r>
        <w:rPr>
          <w:lang w:val="en-GB"/>
        </w:rPr>
        <w:t xml:space="preserve">PEC </w:t>
      </w:r>
      <w:r w:rsidRPr="00DB40EB">
        <w:rPr>
          <w:lang w:val="en-GB"/>
        </w:rPr>
        <w:t xml:space="preserve">calculations </w:t>
      </w:r>
      <w:r>
        <w:rPr>
          <w:lang w:val="en-GB"/>
        </w:rPr>
        <w:t>are</w:t>
      </w:r>
      <w:r w:rsidRPr="00DB40EB">
        <w:rPr>
          <w:lang w:val="en-GB"/>
        </w:rPr>
        <w:t xml:space="preserve"> sufficient for parents and metabolites IF the resulting TER-</w:t>
      </w:r>
      <w:r>
        <w:rPr>
          <w:lang w:val="en-GB"/>
        </w:rPr>
        <w:t xml:space="preserve"> threshold </w:t>
      </w:r>
      <w:r w:rsidRPr="00DB40EB">
        <w:rPr>
          <w:lang w:val="en-GB"/>
        </w:rPr>
        <w:t xml:space="preserve">values for aquatic ecotoxicology </w:t>
      </w:r>
      <w:r>
        <w:rPr>
          <w:lang w:val="en-GB"/>
        </w:rPr>
        <w:t>are</w:t>
      </w:r>
      <w:r w:rsidRPr="00DB40EB">
        <w:rPr>
          <w:lang w:val="en-GB"/>
        </w:rPr>
        <w:t xml:space="preserve"> exceeded by a factor of 10.</w:t>
      </w:r>
      <w:r>
        <w:rPr>
          <w:lang w:val="en-GB"/>
        </w:rPr>
        <w:t xml:space="preserve"> </w:t>
      </w:r>
    </w:p>
    <w:p w:rsidR="007F3DC4" w:rsidRDefault="007F3DC4" w:rsidP="001757EE">
      <w:pPr>
        <w:ind w:firstLine="357"/>
        <w:jc w:val="both"/>
        <w:rPr>
          <w:rFonts w:cs="Calibri"/>
        </w:rPr>
      </w:pPr>
      <w:r>
        <w:rPr>
          <w:lang w:val="en-GB"/>
        </w:rPr>
        <w:t>For DT</w:t>
      </w:r>
      <w:r w:rsidRPr="005F54FF">
        <w:rPr>
          <w:vertAlign w:val="subscript"/>
          <w:lang w:val="en-GB"/>
        </w:rPr>
        <w:t>50</w:t>
      </w:r>
      <w:r>
        <w:rPr>
          <w:lang w:val="en-GB"/>
        </w:rPr>
        <w:t xml:space="preserve"> in soil, sediment and water, m</w:t>
      </w:r>
      <w:r>
        <w:t>odelling endpoints in accordance with the FOCUS degradation kinetics report (SANCO 10058/2005 v2.0) should be used</w:t>
      </w:r>
      <w:r w:rsidRPr="009E2733">
        <w:rPr>
          <w:highlight w:val="yellow"/>
        </w:rPr>
        <w:t xml:space="preserve">. </w:t>
      </w:r>
      <w:r w:rsidRPr="009E2733">
        <w:rPr>
          <w:highlight w:val="yellow"/>
          <w:lang w:val="en-GB"/>
        </w:rPr>
        <w:t>If K</w:t>
      </w:r>
      <w:r w:rsidRPr="009E2733">
        <w:rPr>
          <w:highlight w:val="yellow"/>
          <w:vertAlign w:val="subscript"/>
          <w:lang w:val="en-GB"/>
        </w:rPr>
        <w:t>oc</w:t>
      </w:r>
      <w:r w:rsidRPr="009E2733">
        <w:rPr>
          <w:highlight w:val="yellow"/>
          <w:lang w:val="en-GB"/>
        </w:rPr>
        <w:t xml:space="preserve"> and/or DT</w:t>
      </w:r>
      <w:r w:rsidRPr="009E2733">
        <w:rPr>
          <w:highlight w:val="yellow"/>
          <w:vertAlign w:val="subscript"/>
          <w:lang w:val="en-GB"/>
        </w:rPr>
        <w:t>50</w:t>
      </w:r>
      <w:r w:rsidRPr="009E2733">
        <w:rPr>
          <w:highlight w:val="yellow"/>
          <w:lang w:val="en-GB"/>
        </w:rPr>
        <w:t xml:space="preserve"> are pH dependent, worst case data representative for the concerned </w:t>
      </w:r>
      <w:r w:rsidRPr="009E2733">
        <w:rPr>
          <w:highlight w:val="yellow"/>
          <w:lang w:val="en-GB"/>
        </w:rPr>
        <w:lastRenderedPageBreak/>
        <w:t>member states should be applied in the simulations (see Table 4.5.2-1).</w:t>
      </w:r>
      <w:r>
        <w:rPr>
          <w:lang w:val="en-GB"/>
        </w:rPr>
        <w:t xml:space="preserve"> </w:t>
      </w:r>
      <w:r>
        <w:t xml:space="preserve"> FOCUS default values should be applied where appropriate</w:t>
      </w:r>
      <w:r w:rsidRPr="00D224BC">
        <w:t>.</w:t>
      </w:r>
      <w:r w:rsidRPr="00D224BC">
        <w:rPr>
          <w:rFonts w:cs="Calibri"/>
        </w:rPr>
        <w:t xml:space="preserve"> All input values used for the simulations have to be reported</w:t>
      </w:r>
      <w:r>
        <w:rPr>
          <w:rFonts w:cs="Calibri"/>
        </w:rPr>
        <w:t>, including the application window chosen for the step 3 &amp; 4 simulations</w:t>
      </w:r>
      <w:r w:rsidRPr="00D224BC">
        <w:rPr>
          <w:rFonts w:cs="Calibri"/>
        </w:rPr>
        <w:t>.</w:t>
      </w:r>
    </w:p>
    <w:p w:rsidR="00DA28D2" w:rsidRDefault="00DA28D2" w:rsidP="001757EE">
      <w:pPr>
        <w:ind w:firstLine="357"/>
        <w:jc w:val="both"/>
        <w:rPr>
          <w:lang w:val="en-GB"/>
        </w:rPr>
      </w:pPr>
    </w:p>
    <w:p w:rsidR="007F3DC4" w:rsidRDefault="007F3DC4" w:rsidP="001757EE">
      <w:pPr>
        <w:ind w:firstLine="357"/>
        <w:jc w:val="both"/>
        <w:rPr>
          <w:lang w:val="en-GB"/>
        </w:rPr>
      </w:pPr>
      <w:r>
        <w:rPr>
          <w:lang w:val="en-GB"/>
        </w:rPr>
        <w:t>The core assessment should contain all national scenarios for the countries where authorisation is applied for:</w:t>
      </w:r>
    </w:p>
    <w:p w:rsidR="00DA28D2" w:rsidRDefault="00DA28D2" w:rsidP="00DF77E6">
      <w:pPr>
        <w:keepNext/>
        <w:ind w:firstLine="0"/>
        <w:rPr>
          <w:lang w:val="en-GB"/>
        </w:rPr>
      </w:pPr>
    </w:p>
    <w:p w:rsidR="007F3DC4" w:rsidRPr="00DB40EB" w:rsidRDefault="007F3DC4" w:rsidP="00DF77E6">
      <w:pPr>
        <w:keepNext/>
        <w:ind w:firstLine="0"/>
        <w:rPr>
          <w:b/>
          <w:lang w:val="en-GB"/>
        </w:rPr>
      </w:pPr>
      <w:r>
        <w:rPr>
          <w:b/>
          <w:lang w:val="en-GB"/>
        </w:rPr>
        <w:t>Table 4.5.3-1 Country</w:t>
      </w:r>
      <w:r w:rsidRPr="00DB40EB">
        <w:rPr>
          <w:b/>
          <w:lang w:val="en-GB"/>
        </w:rPr>
        <w:t xml:space="preserve"> specific </w:t>
      </w:r>
      <w:r>
        <w:rPr>
          <w:b/>
          <w:lang w:val="en-GB"/>
        </w:rPr>
        <w:t xml:space="preserve">requirements for </w:t>
      </w:r>
      <w:r w:rsidRPr="00DB40EB">
        <w:rPr>
          <w:b/>
          <w:lang w:val="en-GB"/>
        </w:rPr>
        <w:t>FOCUS scenarios</w:t>
      </w:r>
      <w:r>
        <w:rPr>
          <w:b/>
          <w:lang w:val="en-GB"/>
        </w:rPr>
        <w:t xml:space="preserve"> considered in the assessment of surf</w:t>
      </w:r>
      <w:r w:rsidR="00693FB9">
        <w:rPr>
          <w:b/>
          <w:lang w:val="en-GB"/>
        </w:rPr>
        <w:t>ace water and sediment exposure</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28"/>
        <w:gridCol w:w="730"/>
        <w:gridCol w:w="732"/>
        <w:gridCol w:w="732"/>
        <w:gridCol w:w="727"/>
        <w:gridCol w:w="727"/>
        <w:gridCol w:w="727"/>
        <w:gridCol w:w="727"/>
        <w:gridCol w:w="715"/>
        <w:gridCol w:w="712"/>
      </w:tblGrid>
      <w:tr w:rsidR="00693FB9" w:rsidTr="00693FB9">
        <w:trPr>
          <w:cantSplit/>
        </w:trPr>
        <w:tc>
          <w:tcPr>
            <w:tcW w:w="587" w:type="pct"/>
            <w:vMerge w:val="restart"/>
            <w:shd w:val="pct10" w:color="auto" w:fill="auto"/>
            <w:vAlign w:val="center"/>
          </w:tcPr>
          <w:p w:rsidR="00693FB9" w:rsidRPr="003F646C" w:rsidRDefault="00693FB9" w:rsidP="00693FB9">
            <w:pPr>
              <w:keepNext/>
              <w:ind w:firstLine="0"/>
              <w:rPr>
                <w:sz w:val="20"/>
                <w:szCs w:val="20"/>
                <w:lang w:val="en-GB"/>
              </w:rPr>
            </w:pPr>
            <w:r>
              <w:rPr>
                <w:b/>
                <w:sz w:val="20"/>
                <w:szCs w:val="20"/>
                <w:lang w:val="en-GB"/>
              </w:rPr>
              <w:t>Country</w:t>
            </w:r>
          </w:p>
        </w:tc>
        <w:tc>
          <w:tcPr>
            <w:tcW w:w="4413" w:type="pct"/>
            <w:gridSpan w:val="10"/>
            <w:shd w:val="pct10" w:color="auto" w:fill="auto"/>
            <w:vAlign w:val="center"/>
          </w:tcPr>
          <w:p w:rsidR="00693FB9" w:rsidRPr="003F646C" w:rsidRDefault="00693FB9" w:rsidP="00693FB9">
            <w:pPr>
              <w:keepNext/>
              <w:jc w:val="center"/>
              <w:rPr>
                <w:b/>
                <w:sz w:val="20"/>
                <w:szCs w:val="20"/>
                <w:lang w:val="en-GB"/>
              </w:rPr>
            </w:pPr>
            <w:r w:rsidRPr="003F646C">
              <w:rPr>
                <w:b/>
                <w:sz w:val="20"/>
                <w:szCs w:val="20"/>
                <w:lang w:val="en-GB"/>
              </w:rPr>
              <w:t>Scenarios</w:t>
            </w:r>
          </w:p>
        </w:tc>
      </w:tr>
      <w:tr w:rsidR="007F3DC4" w:rsidTr="00693FB9">
        <w:trPr>
          <w:cantSplit/>
        </w:trPr>
        <w:tc>
          <w:tcPr>
            <w:tcW w:w="587" w:type="pct"/>
            <w:vMerge/>
            <w:shd w:val="pct10" w:color="auto" w:fill="auto"/>
            <w:vAlign w:val="center"/>
          </w:tcPr>
          <w:p w:rsidR="007F3DC4" w:rsidRPr="003F646C" w:rsidRDefault="007F3DC4" w:rsidP="00693FB9">
            <w:pPr>
              <w:keepNext/>
              <w:rPr>
                <w:b/>
                <w:sz w:val="20"/>
                <w:szCs w:val="20"/>
                <w:lang w:val="en-GB"/>
              </w:rPr>
            </w:pPr>
          </w:p>
        </w:tc>
        <w:tc>
          <w:tcPr>
            <w:tcW w:w="443"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D1</w:t>
            </w:r>
          </w:p>
        </w:tc>
        <w:tc>
          <w:tcPr>
            <w:tcW w:w="444"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D2</w:t>
            </w:r>
          </w:p>
        </w:tc>
        <w:tc>
          <w:tcPr>
            <w:tcW w:w="445"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D3</w:t>
            </w:r>
          </w:p>
        </w:tc>
        <w:tc>
          <w:tcPr>
            <w:tcW w:w="445"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D4</w:t>
            </w:r>
          </w:p>
        </w:tc>
        <w:tc>
          <w:tcPr>
            <w:tcW w:w="442" w:type="pct"/>
            <w:shd w:val="pct10" w:color="auto" w:fill="auto"/>
            <w:vAlign w:val="center"/>
          </w:tcPr>
          <w:p w:rsidR="007F3DC4" w:rsidRPr="00693FB9" w:rsidRDefault="007F3DC4" w:rsidP="00693FB9">
            <w:pPr>
              <w:keepNext/>
              <w:ind w:firstLine="0"/>
              <w:jc w:val="center"/>
              <w:rPr>
                <w:b/>
                <w:sz w:val="20"/>
                <w:szCs w:val="20"/>
                <w:highlight w:val="yellow"/>
                <w:lang w:val="en-GB"/>
              </w:rPr>
            </w:pPr>
            <w:r w:rsidRPr="00693FB9">
              <w:rPr>
                <w:b/>
                <w:sz w:val="20"/>
                <w:szCs w:val="20"/>
                <w:highlight w:val="yellow"/>
                <w:lang w:val="en-GB"/>
              </w:rPr>
              <w:t>D5</w:t>
            </w:r>
          </w:p>
        </w:tc>
        <w:tc>
          <w:tcPr>
            <w:tcW w:w="442" w:type="pct"/>
            <w:shd w:val="pct10" w:color="auto" w:fill="auto"/>
            <w:vAlign w:val="center"/>
          </w:tcPr>
          <w:p w:rsidR="007F3DC4" w:rsidRPr="00693FB9" w:rsidRDefault="007F3DC4" w:rsidP="00693FB9">
            <w:pPr>
              <w:keepNext/>
              <w:ind w:firstLine="0"/>
              <w:jc w:val="center"/>
              <w:rPr>
                <w:b/>
                <w:sz w:val="20"/>
                <w:szCs w:val="20"/>
                <w:highlight w:val="yellow"/>
                <w:lang w:val="en-GB"/>
              </w:rPr>
            </w:pPr>
            <w:r w:rsidRPr="00693FB9">
              <w:rPr>
                <w:b/>
                <w:sz w:val="20"/>
                <w:szCs w:val="20"/>
                <w:highlight w:val="yellow"/>
                <w:lang w:val="en-GB"/>
              </w:rPr>
              <w:t>D6</w:t>
            </w:r>
          </w:p>
        </w:tc>
        <w:tc>
          <w:tcPr>
            <w:tcW w:w="442"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R1</w:t>
            </w:r>
          </w:p>
        </w:tc>
        <w:tc>
          <w:tcPr>
            <w:tcW w:w="442"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R2</w:t>
            </w:r>
          </w:p>
        </w:tc>
        <w:tc>
          <w:tcPr>
            <w:tcW w:w="435" w:type="pct"/>
            <w:shd w:val="pct10" w:color="auto" w:fill="auto"/>
            <w:vAlign w:val="center"/>
          </w:tcPr>
          <w:p w:rsidR="007F3DC4" w:rsidRPr="003F646C" w:rsidRDefault="007F3DC4" w:rsidP="00693FB9">
            <w:pPr>
              <w:keepNext/>
              <w:ind w:firstLine="0"/>
              <w:jc w:val="center"/>
              <w:rPr>
                <w:b/>
                <w:sz w:val="20"/>
                <w:szCs w:val="20"/>
                <w:lang w:val="en-GB"/>
              </w:rPr>
            </w:pPr>
            <w:r w:rsidRPr="003F646C">
              <w:rPr>
                <w:b/>
                <w:sz w:val="20"/>
                <w:szCs w:val="20"/>
                <w:lang w:val="en-GB"/>
              </w:rPr>
              <w:t>R3</w:t>
            </w:r>
          </w:p>
        </w:tc>
        <w:tc>
          <w:tcPr>
            <w:tcW w:w="433" w:type="pct"/>
            <w:shd w:val="pct10" w:color="auto" w:fill="auto"/>
            <w:vAlign w:val="center"/>
          </w:tcPr>
          <w:p w:rsidR="007F3DC4" w:rsidRPr="003F646C" w:rsidRDefault="007F3DC4" w:rsidP="00693FB9">
            <w:pPr>
              <w:keepNext/>
              <w:ind w:firstLine="0"/>
              <w:jc w:val="center"/>
              <w:rPr>
                <w:b/>
                <w:sz w:val="20"/>
                <w:szCs w:val="20"/>
                <w:lang w:val="en-GB"/>
              </w:rPr>
            </w:pPr>
            <w:r w:rsidRPr="00693FB9">
              <w:rPr>
                <w:b/>
                <w:sz w:val="20"/>
                <w:szCs w:val="20"/>
                <w:highlight w:val="yellow"/>
                <w:lang w:val="en-GB"/>
              </w:rPr>
              <w:t>R4</w:t>
            </w: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en-GB"/>
              </w:rPr>
              <w:t>Denmark</w:t>
            </w:r>
          </w:p>
        </w:tc>
        <w:tc>
          <w:tcPr>
            <w:tcW w:w="443" w:type="pct"/>
            <w:vAlign w:val="center"/>
          </w:tcPr>
          <w:p w:rsidR="007F3DC4" w:rsidRPr="003F646C" w:rsidRDefault="007F3DC4" w:rsidP="00693FB9">
            <w:pPr>
              <w:keepNext/>
              <w:rPr>
                <w:sz w:val="20"/>
                <w:szCs w:val="20"/>
                <w:lang w:val="en-GB"/>
              </w:rPr>
            </w:pPr>
          </w:p>
        </w:tc>
        <w:tc>
          <w:tcPr>
            <w:tcW w:w="444"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35" w:type="pct"/>
            <w:vAlign w:val="center"/>
          </w:tcPr>
          <w:p w:rsidR="007F3DC4" w:rsidRPr="003F646C" w:rsidRDefault="007F3DC4" w:rsidP="00693FB9">
            <w:pPr>
              <w:keepNext/>
              <w:rPr>
                <w:sz w:val="20"/>
                <w:szCs w:val="20"/>
                <w:lang w:val="en-GB"/>
              </w:rPr>
            </w:pPr>
          </w:p>
        </w:tc>
        <w:tc>
          <w:tcPr>
            <w:tcW w:w="433" w:type="pct"/>
            <w:vAlign w:val="center"/>
          </w:tcPr>
          <w:p w:rsidR="007F3DC4" w:rsidRPr="003F646C" w:rsidRDefault="007F3DC4" w:rsidP="00693FB9">
            <w:pPr>
              <w:keepNext/>
              <w:rPr>
                <w:sz w:val="20"/>
                <w:szCs w:val="20"/>
                <w:lang w:val="en-GB"/>
              </w:rPr>
            </w:pP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fi-FI"/>
              </w:rPr>
              <w:t>Estonia</w:t>
            </w:r>
          </w:p>
        </w:tc>
        <w:tc>
          <w:tcPr>
            <w:tcW w:w="443"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4"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35" w:type="pct"/>
            <w:vAlign w:val="center"/>
          </w:tcPr>
          <w:p w:rsidR="007F3DC4" w:rsidRPr="003F646C" w:rsidRDefault="007F3DC4" w:rsidP="00693FB9">
            <w:pPr>
              <w:keepNext/>
              <w:rPr>
                <w:sz w:val="20"/>
                <w:szCs w:val="20"/>
                <w:lang w:val="en-GB"/>
              </w:rPr>
            </w:pPr>
          </w:p>
        </w:tc>
        <w:tc>
          <w:tcPr>
            <w:tcW w:w="433" w:type="pct"/>
            <w:vAlign w:val="center"/>
          </w:tcPr>
          <w:p w:rsidR="007F3DC4" w:rsidRPr="003F646C" w:rsidRDefault="007F3DC4" w:rsidP="00693FB9">
            <w:pPr>
              <w:keepNext/>
              <w:rPr>
                <w:sz w:val="20"/>
                <w:szCs w:val="20"/>
                <w:lang w:val="en-GB"/>
              </w:rPr>
            </w:pP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en-GB"/>
              </w:rPr>
              <w:t>Sweden</w:t>
            </w:r>
          </w:p>
        </w:tc>
        <w:tc>
          <w:tcPr>
            <w:tcW w:w="443"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4"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35" w:type="pct"/>
            <w:vAlign w:val="center"/>
          </w:tcPr>
          <w:p w:rsidR="007F3DC4" w:rsidRPr="003F646C" w:rsidRDefault="007F3DC4" w:rsidP="00693FB9">
            <w:pPr>
              <w:keepNext/>
              <w:rPr>
                <w:sz w:val="20"/>
                <w:szCs w:val="20"/>
                <w:lang w:val="en-GB"/>
              </w:rPr>
            </w:pPr>
          </w:p>
        </w:tc>
        <w:tc>
          <w:tcPr>
            <w:tcW w:w="433" w:type="pct"/>
            <w:vAlign w:val="center"/>
          </w:tcPr>
          <w:p w:rsidR="007F3DC4" w:rsidRPr="003F646C" w:rsidRDefault="007F3DC4" w:rsidP="00693FB9">
            <w:pPr>
              <w:keepNext/>
              <w:rPr>
                <w:sz w:val="20"/>
                <w:szCs w:val="20"/>
                <w:lang w:val="en-GB"/>
              </w:rPr>
            </w:pP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en-GB"/>
              </w:rPr>
              <w:t>Norway</w:t>
            </w:r>
          </w:p>
        </w:tc>
        <w:tc>
          <w:tcPr>
            <w:tcW w:w="443"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4"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E801A7" w:rsidRDefault="007F3DC4" w:rsidP="00693FB9">
            <w:pPr>
              <w:keepNext/>
              <w:rPr>
                <w:sz w:val="20"/>
                <w:szCs w:val="20"/>
                <w:highlight w:val="yellow"/>
                <w:lang w:val="en-GB"/>
              </w:rPr>
            </w:pPr>
            <w:r w:rsidRPr="00E801A7">
              <w:rPr>
                <w:sz w:val="20"/>
                <w:szCs w:val="20"/>
                <w:highlight w:val="yellow"/>
                <w:lang w:val="en-GB"/>
              </w:rPr>
              <w:t>X</w:t>
            </w:r>
          </w:p>
        </w:tc>
        <w:tc>
          <w:tcPr>
            <w:tcW w:w="442" w:type="pct"/>
            <w:vAlign w:val="center"/>
          </w:tcPr>
          <w:p w:rsidR="007F3DC4" w:rsidRPr="00E801A7" w:rsidRDefault="007F3DC4" w:rsidP="00693FB9">
            <w:pPr>
              <w:keepNext/>
              <w:rPr>
                <w:sz w:val="20"/>
                <w:szCs w:val="20"/>
                <w:highlight w:val="yellow"/>
                <w:lang w:val="en-GB"/>
              </w:rPr>
            </w:pPr>
            <w:r w:rsidRPr="00E801A7">
              <w:rPr>
                <w:sz w:val="20"/>
                <w:szCs w:val="20"/>
                <w:highlight w:val="yellow"/>
                <w:lang w:val="en-GB"/>
              </w:rPr>
              <w:t>X</w:t>
            </w: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3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33" w:type="pct"/>
            <w:vAlign w:val="center"/>
          </w:tcPr>
          <w:p w:rsidR="007F3DC4" w:rsidRPr="003F646C" w:rsidRDefault="007F3DC4" w:rsidP="00693FB9">
            <w:pPr>
              <w:keepNext/>
              <w:rPr>
                <w:sz w:val="20"/>
                <w:szCs w:val="20"/>
                <w:lang w:val="en-GB"/>
              </w:rPr>
            </w:pPr>
            <w:r w:rsidRPr="00E801A7">
              <w:rPr>
                <w:sz w:val="20"/>
                <w:szCs w:val="20"/>
                <w:highlight w:val="yellow"/>
                <w:lang w:val="en-GB"/>
              </w:rPr>
              <w:t>X</w:t>
            </w: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en-GB"/>
              </w:rPr>
              <w:t>Lithuania</w:t>
            </w:r>
          </w:p>
        </w:tc>
        <w:tc>
          <w:tcPr>
            <w:tcW w:w="443"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4"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35" w:type="pct"/>
            <w:vAlign w:val="center"/>
          </w:tcPr>
          <w:p w:rsidR="007F3DC4" w:rsidRPr="003F646C" w:rsidRDefault="007F3DC4" w:rsidP="00693FB9">
            <w:pPr>
              <w:keepNext/>
              <w:rPr>
                <w:sz w:val="20"/>
                <w:szCs w:val="20"/>
                <w:lang w:val="en-GB"/>
              </w:rPr>
            </w:pPr>
          </w:p>
        </w:tc>
        <w:tc>
          <w:tcPr>
            <w:tcW w:w="433" w:type="pct"/>
            <w:vAlign w:val="center"/>
          </w:tcPr>
          <w:p w:rsidR="007F3DC4" w:rsidRPr="003F646C" w:rsidRDefault="007F3DC4" w:rsidP="00693FB9">
            <w:pPr>
              <w:keepNext/>
              <w:rPr>
                <w:sz w:val="20"/>
                <w:szCs w:val="20"/>
                <w:lang w:val="en-GB"/>
              </w:rPr>
            </w:pPr>
          </w:p>
        </w:tc>
      </w:tr>
      <w:tr w:rsidR="007F3DC4" w:rsidTr="00693FB9">
        <w:trPr>
          <w:cantSplit/>
        </w:trPr>
        <w:tc>
          <w:tcPr>
            <w:tcW w:w="587" w:type="pct"/>
            <w:vAlign w:val="center"/>
          </w:tcPr>
          <w:p w:rsidR="007F3DC4" w:rsidRPr="003F646C" w:rsidRDefault="007F3DC4" w:rsidP="00693FB9">
            <w:pPr>
              <w:keepNext/>
              <w:ind w:firstLine="0"/>
              <w:rPr>
                <w:sz w:val="20"/>
                <w:szCs w:val="20"/>
                <w:lang w:val="en-GB"/>
              </w:rPr>
            </w:pPr>
            <w:r w:rsidRPr="003F646C">
              <w:rPr>
                <w:sz w:val="20"/>
                <w:szCs w:val="20"/>
                <w:lang w:val="fi-FI"/>
              </w:rPr>
              <w:t>Latvia</w:t>
            </w:r>
          </w:p>
        </w:tc>
        <w:tc>
          <w:tcPr>
            <w:tcW w:w="443"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4" w:type="pct"/>
            <w:vAlign w:val="center"/>
          </w:tcPr>
          <w:p w:rsidR="007F3DC4" w:rsidRPr="003F646C" w:rsidRDefault="007F3DC4" w:rsidP="00693FB9">
            <w:pPr>
              <w:keepNext/>
              <w:rPr>
                <w:sz w:val="20"/>
                <w:szCs w:val="20"/>
                <w:lang w:val="en-GB"/>
              </w:rPr>
            </w:pP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5"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p>
        </w:tc>
        <w:tc>
          <w:tcPr>
            <w:tcW w:w="442" w:type="pct"/>
            <w:vAlign w:val="center"/>
          </w:tcPr>
          <w:p w:rsidR="007F3DC4" w:rsidRPr="003F646C" w:rsidRDefault="007F3DC4" w:rsidP="00693FB9">
            <w:pPr>
              <w:keepNext/>
              <w:rPr>
                <w:sz w:val="20"/>
                <w:szCs w:val="20"/>
                <w:lang w:val="en-GB"/>
              </w:rPr>
            </w:pPr>
            <w:r w:rsidRPr="003F646C">
              <w:rPr>
                <w:sz w:val="20"/>
                <w:szCs w:val="20"/>
                <w:lang w:val="en-GB"/>
              </w:rPr>
              <w:t>X</w:t>
            </w:r>
          </w:p>
        </w:tc>
        <w:tc>
          <w:tcPr>
            <w:tcW w:w="442" w:type="pct"/>
            <w:vAlign w:val="center"/>
          </w:tcPr>
          <w:p w:rsidR="007F3DC4" w:rsidRPr="005E2C9A" w:rsidRDefault="007F3DC4" w:rsidP="00693FB9">
            <w:pPr>
              <w:keepNext/>
              <w:rPr>
                <w:sz w:val="20"/>
                <w:szCs w:val="20"/>
                <w:lang w:val="en-GB"/>
              </w:rPr>
            </w:pPr>
          </w:p>
        </w:tc>
        <w:tc>
          <w:tcPr>
            <w:tcW w:w="435" w:type="pct"/>
            <w:vAlign w:val="center"/>
          </w:tcPr>
          <w:p w:rsidR="007F3DC4" w:rsidRPr="003F646C" w:rsidRDefault="007F3DC4" w:rsidP="00693FB9">
            <w:pPr>
              <w:keepNext/>
              <w:rPr>
                <w:sz w:val="20"/>
                <w:szCs w:val="20"/>
                <w:lang w:val="en-GB"/>
              </w:rPr>
            </w:pPr>
          </w:p>
        </w:tc>
        <w:tc>
          <w:tcPr>
            <w:tcW w:w="433" w:type="pct"/>
            <w:vAlign w:val="center"/>
          </w:tcPr>
          <w:p w:rsidR="007F3DC4" w:rsidRPr="003F646C" w:rsidRDefault="007F3DC4" w:rsidP="00693FB9">
            <w:pPr>
              <w:keepNext/>
              <w:rPr>
                <w:sz w:val="20"/>
                <w:szCs w:val="20"/>
                <w:lang w:val="en-GB"/>
              </w:rPr>
            </w:pPr>
          </w:p>
        </w:tc>
      </w:tr>
      <w:tr w:rsidR="007F3DC4" w:rsidTr="00693FB9">
        <w:trPr>
          <w:cantSplit/>
        </w:trPr>
        <w:tc>
          <w:tcPr>
            <w:tcW w:w="587" w:type="pct"/>
            <w:vAlign w:val="center"/>
          </w:tcPr>
          <w:p w:rsidR="007F3DC4" w:rsidRPr="003F646C" w:rsidRDefault="007F3DC4" w:rsidP="00693FB9">
            <w:pPr>
              <w:ind w:firstLine="0"/>
              <w:rPr>
                <w:sz w:val="20"/>
                <w:szCs w:val="20"/>
                <w:lang w:val="en-GB"/>
              </w:rPr>
            </w:pPr>
            <w:r w:rsidRPr="003F646C">
              <w:rPr>
                <w:sz w:val="20"/>
                <w:szCs w:val="20"/>
                <w:lang w:val="en-GB"/>
              </w:rPr>
              <w:t>Finland</w:t>
            </w:r>
          </w:p>
        </w:tc>
        <w:tc>
          <w:tcPr>
            <w:tcW w:w="443" w:type="pct"/>
            <w:vAlign w:val="center"/>
          </w:tcPr>
          <w:p w:rsidR="007F3DC4" w:rsidRPr="003F646C" w:rsidRDefault="007F3DC4" w:rsidP="00693FB9">
            <w:pPr>
              <w:rPr>
                <w:sz w:val="20"/>
                <w:szCs w:val="20"/>
                <w:lang w:val="en-GB"/>
              </w:rPr>
            </w:pPr>
            <w:r w:rsidRPr="003F646C">
              <w:rPr>
                <w:sz w:val="20"/>
                <w:szCs w:val="20"/>
                <w:lang w:val="en-GB"/>
              </w:rPr>
              <w:t>X</w:t>
            </w:r>
          </w:p>
        </w:tc>
        <w:tc>
          <w:tcPr>
            <w:tcW w:w="444" w:type="pct"/>
            <w:vAlign w:val="center"/>
          </w:tcPr>
          <w:p w:rsidR="007F3DC4" w:rsidRPr="003F646C" w:rsidRDefault="007F3DC4" w:rsidP="00693FB9">
            <w:pPr>
              <w:rPr>
                <w:sz w:val="20"/>
                <w:szCs w:val="20"/>
                <w:lang w:val="en-GB"/>
              </w:rPr>
            </w:pPr>
          </w:p>
        </w:tc>
        <w:tc>
          <w:tcPr>
            <w:tcW w:w="445" w:type="pct"/>
            <w:vAlign w:val="center"/>
          </w:tcPr>
          <w:p w:rsidR="007F3DC4" w:rsidRPr="003F646C" w:rsidRDefault="007F3DC4" w:rsidP="00693FB9">
            <w:pPr>
              <w:rPr>
                <w:sz w:val="20"/>
                <w:szCs w:val="20"/>
                <w:lang w:val="en-GB"/>
              </w:rPr>
            </w:pPr>
          </w:p>
        </w:tc>
        <w:tc>
          <w:tcPr>
            <w:tcW w:w="445" w:type="pct"/>
            <w:vAlign w:val="center"/>
          </w:tcPr>
          <w:p w:rsidR="007F3DC4" w:rsidRPr="003F646C" w:rsidRDefault="007F3DC4" w:rsidP="00693FB9">
            <w:pPr>
              <w:rPr>
                <w:sz w:val="20"/>
                <w:szCs w:val="20"/>
                <w:lang w:val="en-GB"/>
              </w:rPr>
            </w:pPr>
            <w:r w:rsidRPr="003F646C">
              <w:rPr>
                <w:sz w:val="20"/>
                <w:szCs w:val="20"/>
                <w:lang w:val="en-GB"/>
              </w:rPr>
              <w:t>X</w:t>
            </w:r>
          </w:p>
        </w:tc>
        <w:tc>
          <w:tcPr>
            <w:tcW w:w="442" w:type="pct"/>
            <w:vAlign w:val="center"/>
          </w:tcPr>
          <w:p w:rsidR="007F3DC4" w:rsidRPr="003F646C" w:rsidRDefault="007F3DC4" w:rsidP="00693FB9">
            <w:pPr>
              <w:rPr>
                <w:sz w:val="20"/>
                <w:szCs w:val="20"/>
                <w:lang w:val="en-GB"/>
              </w:rPr>
            </w:pPr>
          </w:p>
        </w:tc>
        <w:tc>
          <w:tcPr>
            <w:tcW w:w="442" w:type="pct"/>
            <w:vAlign w:val="center"/>
          </w:tcPr>
          <w:p w:rsidR="007F3DC4" w:rsidRPr="003F646C" w:rsidRDefault="007F3DC4" w:rsidP="00693FB9">
            <w:pPr>
              <w:rPr>
                <w:sz w:val="20"/>
                <w:szCs w:val="20"/>
                <w:lang w:val="en-GB"/>
              </w:rPr>
            </w:pPr>
          </w:p>
        </w:tc>
        <w:tc>
          <w:tcPr>
            <w:tcW w:w="442" w:type="pct"/>
            <w:vAlign w:val="center"/>
          </w:tcPr>
          <w:p w:rsidR="007F3DC4" w:rsidRPr="003F646C" w:rsidRDefault="007F3DC4" w:rsidP="00693FB9">
            <w:pPr>
              <w:rPr>
                <w:sz w:val="20"/>
                <w:szCs w:val="20"/>
                <w:lang w:val="en-GB"/>
              </w:rPr>
            </w:pPr>
            <w:r w:rsidRPr="003F646C">
              <w:rPr>
                <w:sz w:val="20"/>
                <w:szCs w:val="20"/>
                <w:lang w:val="en-GB"/>
              </w:rPr>
              <w:t>X</w:t>
            </w:r>
          </w:p>
        </w:tc>
        <w:tc>
          <w:tcPr>
            <w:tcW w:w="442" w:type="pct"/>
            <w:vAlign w:val="center"/>
          </w:tcPr>
          <w:p w:rsidR="007F3DC4" w:rsidRPr="003F646C" w:rsidRDefault="007F3DC4" w:rsidP="00693FB9">
            <w:pPr>
              <w:rPr>
                <w:sz w:val="20"/>
                <w:szCs w:val="20"/>
                <w:lang w:val="en-GB"/>
              </w:rPr>
            </w:pPr>
          </w:p>
        </w:tc>
        <w:tc>
          <w:tcPr>
            <w:tcW w:w="435" w:type="pct"/>
            <w:vAlign w:val="center"/>
          </w:tcPr>
          <w:p w:rsidR="007F3DC4" w:rsidRPr="003F646C" w:rsidRDefault="007F3DC4" w:rsidP="00693FB9">
            <w:pPr>
              <w:rPr>
                <w:sz w:val="20"/>
                <w:szCs w:val="20"/>
                <w:lang w:val="en-GB"/>
              </w:rPr>
            </w:pPr>
          </w:p>
        </w:tc>
        <w:tc>
          <w:tcPr>
            <w:tcW w:w="433" w:type="pct"/>
            <w:vAlign w:val="center"/>
          </w:tcPr>
          <w:p w:rsidR="007F3DC4" w:rsidRPr="003F646C" w:rsidRDefault="007F3DC4" w:rsidP="00693FB9">
            <w:pPr>
              <w:rPr>
                <w:sz w:val="20"/>
                <w:szCs w:val="20"/>
                <w:lang w:val="en-GB"/>
              </w:rPr>
            </w:pPr>
          </w:p>
        </w:tc>
      </w:tr>
    </w:tbl>
    <w:p w:rsidR="007F3DC4" w:rsidRPr="0052704B" w:rsidRDefault="007F3DC4" w:rsidP="00DF77E6">
      <w:pPr>
        <w:ind w:firstLine="0"/>
        <w:rPr>
          <w:lang w:val="en-GB"/>
        </w:rPr>
      </w:pPr>
    </w:p>
    <w:p w:rsidR="007F3DC4" w:rsidRPr="00D75E8F" w:rsidRDefault="007F3DC4" w:rsidP="00DF77E6">
      <w:pPr>
        <w:ind w:firstLine="0"/>
        <w:rPr>
          <w:sz w:val="16"/>
          <w:szCs w:val="16"/>
          <w:lang w:val="en-GB"/>
        </w:rPr>
      </w:pPr>
    </w:p>
    <w:p w:rsidR="007F3DC4" w:rsidRDefault="007F3DC4" w:rsidP="008E2EE4">
      <w:pPr>
        <w:keepNext/>
        <w:ind w:firstLine="0"/>
        <w:rPr>
          <w:b/>
          <w:lang w:val="en-GB"/>
        </w:rPr>
      </w:pPr>
      <w:r w:rsidRPr="00C80D03">
        <w:rPr>
          <w:b/>
          <w:highlight w:val="yellow"/>
          <w:lang w:val="en-GB"/>
        </w:rPr>
        <w:t>Table 4.5.3-2 Po</w:t>
      </w:r>
      <w:r w:rsidR="001A6B9B">
        <w:rPr>
          <w:b/>
          <w:highlight w:val="yellow"/>
          <w:lang w:val="en-GB"/>
        </w:rPr>
        <w:t>s</w:t>
      </w:r>
      <w:r w:rsidRPr="00C80D03">
        <w:rPr>
          <w:b/>
          <w:highlight w:val="yellow"/>
          <w:lang w:val="en-GB"/>
        </w:rPr>
        <w:t>sible surface water mitigation measures in the</w:t>
      </w:r>
      <w:r w:rsidR="00693FB9">
        <w:rPr>
          <w:b/>
          <w:highlight w:val="yellow"/>
          <w:lang w:val="en-GB"/>
        </w:rPr>
        <w:t xml:space="preserve"> countries of the Northern zone</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979"/>
        <w:gridCol w:w="996"/>
        <w:gridCol w:w="993"/>
        <w:gridCol w:w="993"/>
        <w:gridCol w:w="993"/>
        <w:gridCol w:w="994"/>
        <w:gridCol w:w="1002"/>
      </w:tblGrid>
      <w:tr w:rsidR="007F3DC4" w:rsidTr="008E2EE4">
        <w:trPr>
          <w:cantSplit/>
          <w:trHeight w:val="350"/>
        </w:trPr>
        <w:tc>
          <w:tcPr>
            <w:tcW w:w="604" w:type="pct"/>
            <w:shd w:val="pct10" w:color="auto" w:fill="auto"/>
            <w:vAlign w:val="center"/>
          </w:tcPr>
          <w:p w:rsidR="007F3DC4" w:rsidRDefault="007F3DC4">
            <w:pPr>
              <w:keepNext/>
              <w:ind w:firstLine="0"/>
              <w:rPr>
                <w:sz w:val="20"/>
                <w:szCs w:val="20"/>
                <w:lang w:val="en-GB"/>
              </w:rPr>
            </w:pPr>
          </w:p>
        </w:tc>
        <w:tc>
          <w:tcPr>
            <w:tcW w:w="585"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en-GB"/>
              </w:rPr>
              <w:t>Denmark</w:t>
            </w:r>
          </w:p>
        </w:tc>
        <w:tc>
          <w:tcPr>
            <w:tcW w:w="636"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fi-FI"/>
              </w:rPr>
              <w:t>Estonia</w:t>
            </w:r>
          </w:p>
        </w:tc>
        <w:tc>
          <w:tcPr>
            <w:tcW w:w="634"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fi-FI"/>
              </w:rPr>
              <w:t>Finland</w:t>
            </w:r>
          </w:p>
        </w:tc>
        <w:tc>
          <w:tcPr>
            <w:tcW w:w="634"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fi-FI"/>
              </w:rPr>
              <w:t>Latvia</w:t>
            </w:r>
          </w:p>
        </w:tc>
        <w:tc>
          <w:tcPr>
            <w:tcW w:w="634"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en-GB"/>
              </w:rPr>
              <w:t>Lithuania</w:t>
            </w:r>
          </w:p>
        </w:tc>
        <w:tc>
          <w:tcPr>
            <w:tcW w:w="634"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en-GB"/>
              </w:rPr>
              <w:t>Norway</w:t>
            </w:r>
          </w:p>
        </w:tc>
        <w:tc>
          <w:tcPr>
            <w:tcW w:w="639" w:type="pct"/>
            <w:shd w:val="pct10" w:color="auto" w:fill="auto"/>
            <w:vAlign w:val="center"/>
          </w:tcPr>
          <w:p w:rsidR="007F3DC4" w:rsidRPr="0007638F" w:rsidRDefault="007F3DC4">
            <w:pPr>
              <w:keepNext/>
              <w:ind w:firstLine="0"/>
              <w:jc w:val="center"/>
              <w:rPr>
                <w:b/>
                <w:sz w:val="20"/>
                <w:szCs w:val="20"/>
                <w:lang w:val="en-GB"/>
              </w:rPr>
            </w:pPr>
            <w:r w:rsidRPr="0007638F">
              <w:rPr>
                <w:b/>
                <w:sz w:val="20"/>
                <w:szCs w:val="20"/>
                <w:lang w:val="en-GB"/>
              </w:rPr>
              <w:t>Sweden*</w:t>
            </w:r>
          </w:p>
        </w:tc>
      </w:tr>
      <w:tr w:rsidR="007F3DC4" w:rsidTr="008E2EE4">
        <w:trPr>
          <w:cantSplit/>
          <w:trHeight w:val="212"/>
        </w:trPr>
        <w:tc>
          <w:tcPr>
            <w:tcW w:w="5000" w:type="pct"/>
            <w:gridSpan w:val="8"/>
            <w:shd w:val="clear" w:color="auto" w:fill="F2F2F2"/>
            <w:vAlign w:val="center"/>
          </w:tcPr>
          <w:p w:rsidR="007F3DC4" w:rsidRDefault="007F3DC4">
            <w:pPr>
              <w:keepNext/>
              <w:ind w:firstLine="0"/>
              <w:jc w:val="center"/>
              <w:rPr>
                <w:sz w:val="20"/>
                <w:szCs w:val="20"/>
                <w:lang w:val="en-GB"/>
              </w:rPr>
            </w:pPr>
            <w:r>
              <w:rPr>
                <w:b/>
                <w:sz w:val="20"/>
                <w:szCs w:val="20"/>
                <w:lang w:val="en-GB"/>
              </w:rPr>
              <w:t>W</w:t>
            </w:r>
            <w:r w:rsidRPr="00FF5FD1">
              <w:rPr>
                <w:b/>
                <w:sz w:val="20"/>
                <w:szCs w:val="20"/>
                <w:lang w:val="en-GB"/>
              </w:rPr>
              <w:t>idth of n</w:t>
            </w:r>
            <w:r>
              <w:rPr>
                <w:b/>
                <w:sz w:val="20"/>
                <w:szCs w:val="20"/>
                <w:lang w:val="en-GB"/>
              </w:rPr>
              <w:t>on-spray buffer zones to mitigate drift (m)</w:t>
            </w: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2</w:t>
            </w:r>
          </w:p>
        </w:tc>
        <w:tc>
          <w:tcPr>
            <w:tcW w:w="585" w:type="pct"/>
            <w:vAlign w:val="center"/>
          </w:tcPr>
          <w:p w:rsidR="007F3DC4" w:rsidRDefault="007F3DC4">
            <w:pPr>
              <w:keepNext/>
              <w:ind w:firstLine="0"/>
              <w:jc w:val="center"/>
              <w:rPr>
                <w:sz w:val="20"/>
                <w:szCs w:val="20"/>
                <w:lang w:val="en-GB"/>
              </w:rPr>
            </w:pPr>
            <w:r>
              <w:rPr>
                <w:sz w:val="20"/>
                <w:szCs w:val="20"/>
                <w:lang w:val="en-GB"/>
              </w:rPr>
              <w:t>FVOB</w:t>
            </w:r>
          </w:p>
        </w:tc>
        <w:tc>
          <w:tcPr>
            <w:tcW w:w="636"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en-GB"/>
              </w:rPr>
            </w:pPr>
            <w:r>
              <w:rPr>
                <w:b/>
                <w:sz w:val="20"/>
                <w:szCs w:val="20"/>
                <w:lang w:val="fi-FI"/>
              </w:rPr>
              <w:t>3</w:t>
            </w:r>
          </w:p>
        </w:tc>
        <w:tc>
          <w:tcPr>
            <w:tcW w:w="585" w:type="pct"/>
            <w:vAlign w:val="center"/>
          </w:tcPr>
          <w:p w:rsidR="007F3DC4" w:rsidRDefault="007F3DC4">
            <w:pPr>
              <w:keepNext/>
              <w:ind w:firstLine="0"/>
              <w:jc w:val="center"/>
              <w:rPr>
                <w:sz w:val="20"/>
                <w:szCs w:val="20"/>
                <w:lang w:val="en-GB"/>
              </w:rPr>
            </w:pPr>
          </w:p>
        </w:tc>
        <w:tc>
          <w:tcPr>
            <w:tcW w:w="636" w:type="pct"/>
            <w:vAlign w:val="center"/>
          </w:tcPr>
          <w:p w:rsidR="007F3DC4" w:rsidRDefault="007F3DC4">
            <w:pPr>
              <w:keepNext/>
              <w:ind w:firstLine="0"/>
              <w:jc w:val="center"/>
              <w:rPr>
                <w:sz w:val="20"/>
                <w:szCs w:val="20"/>
                <w:lang w:val="en-GB"/>
              </w:rPr>
            </w:pPr>
          </w:p>
        </w:tc>
        <w:tc>
          <w:tcPr>
            <w:tcW w:w="0" w:type="auto"/>
            <w:vMerge w:val="restart"/>
            <w:vAlign w:val="center"/>
          </w:tcPr>
          <w:p w:rsidR="007F3DC4" w:rsidRDefault="007F3DC4" w:rsidP="008E2EE4">
            <w:pPr>
              <w:ind w:firstLine="0"/>
              <w:jc w:val="center"/>
              <w:rPr>
                <w:sz w:val="20"/>
                <w:szCs w:val="20"/>
                <w:lang w:val="en-GB"/>
              </w:rPr>
            </w:pPr>
            <w:r>
              <w:rPr>
                <w:sz w:val="20"/>
                <w:szCs w:val="20"/>
                <w:lang w:val="en-GB"/>
              </w:rPr>
              <w:t>FVOB</w:t>
            </w: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5</w:t>
            </w:r>
          </w:p>
        </w:tc>
        <w:tc>
          <w:tcPr>
            <w:tcW w:w="585" w:type="pct"/>
            <w:vAlign w:val="center"/>
          </w:tcPr>
          <w:p w:rsidR="007F3DC4" w:rsidRDefault="007F3DC4">
            <w:pPr>
              <w:keepNext/>
              <w:ind w:firstLine="0"/>
              <w:jc w:val="center"/>
              <w:rPr>
                <w:sz w:val="20"/>
                <w:szCs w:val="20"/>
                <w:lang w:val="en-GB"/>
              </w:rPr>
            </w:pPr>
          </w:p>
        </w:tc>
        <w:tc>
          <w:tcPr>
            <w:tcW w:w="636" w:type="pct"/>
            <w:vMerge w:val="restart"/>
            <w:vAlign w:val="center"/>
          </w:tcPr>
          <w:p w:rsidR="007F3DC4" w:rsidRDefault="007F3DC4" w:rsidP="008E2EE4">
            <w:pPr>
              <w:keepNext/>
              <w:ind w:firstLine="0"/>
              <w:jc w:val="center"/>
              <w:rPr>
                <w:sz w:val="20"/>
                <w:szCs w:val="20"/>
                <w:lang w:val="en-GB"/>
              </w:rPr>
            </w:pPr>
            <w:r>
              <w:rPr>
                <w:sz w:val="20"/>
                <w:szCs w:val="20"/>
                <w:lang w:val="en-GB"/>
              </w:rPr>
              <w:t>FVOB</w:t>
            </w:r>
          </w:p>
        </w:tc>
        <w:tc>
          <w:tcPr>
            <w:tcW w:w="0" w:type="auto"/>
            <w:vMerge/>
            <w:vAlign w:val="center"/>
          </w:tcPr>
          <w:p w:rsidR="007F3DC4" w:rsidRDefault="007F3DC4" w:rsidP="008E2EE4">
            <w:pPr>
              <w:rPr>
                <w:sz w:val="20"/>
                <w:szCs w:val="20"/>
                <w:lang w:val="en-GB"/>
              </w:rPr>
            </w:pPr>
          </w:p>
        </w:tc>
        <w:tc>
          <w:tcPr>
            <w:tcW w:w="634" w:type="pct"/>
            <w:vMerge w:val="restart"/>
            <w:vAlign w:val="center"/>
          </w:tcPr>
          <w:p w:rsidR="007F3DC4" w:rsidRDefault="007F3DC4" w:rsidP="008E2EE4">
            <w:pPr>
              <w:keepNext/>
              <w:ind w:firstLine="0"/>
              <w:jc w:val="center"/>
              <w:rPr>
                <w:sz w:val="20"/>
                <w:szCs w:val="20"/>
                <w:lang w:val="en-GB"/>
              </w:rPr>
            </w:pPr>
            <w:r>
              <w:rPr>
                <w:sz w:val="20"/>
                <w:szCs w:val="20"/>
                <w:lang w:val="en-GB"/>
              </w:rPr>
              <w:t>FVOB</w:t>
            </w:r>
          </w:p>
        </w:tc>
        <w:tc>
          <w:tcPr>
            <w:tcW w:w="634" w:type="pct"/>
            <w:vMerge w:val="restart"/>
            <w:vAlign w:val="center"/>
          </w:tcPr>
          <w:p w:rsidR="007F3DC4" w:rsidRDefault="007F3DC4">
            <w:pPr>
              <w:keepNext/>
              <w:ind w:firstLine="0"/>
              <w:jc w:val="center"/>
              <w:rPr>
                <w:sz w:val="20"/>
                <w:szCs w:val="20"/>
                <w:lang w:val="en-GB"/>
              </w:rPr>
            </w:pPr>
            <w:r>
              <w:rPr>
                <w:sz w:val="20"/>
                <w:szCs w:val="20"/>
                <w:lang w:val="en-GB"/>
              </w:rPr>
              <w:t>FVOB</w:t>
            </w:r>
          </w:p>
        </w:tc>
        <w:tc>
          <w:tcPr>
            <w:tcW w:w="634" w:type="pct"/>
            <w:vMerge w:val="restart"/>
            <w:vAlign w:val="center"/>
          </w:tcPr>
          <w:p w:rsidR="007F3DC4" w:rsidRDefault="007F3DC4">
            <w:pPr>
              <w:keepNext/>
              <w:ind w:firstLine="0"/>
              <w:jc w:val="center"/>
              <w:rPr>
                <w:sz w:val="20"/>
                <w:szCs w:val="20"/>
                <w:lang w:val="en-GB"/>
              </w:rPr>
            </w:pPr>
            <w:r>
              <w:rPr>
                <w:sz w:val="20"/>
                <w:szCs w:val="20"/>
                <w:lang w:val="en-GB"/>
              </w:rPr>
              <w:t>FVOB</w:t>
            </w: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10</w:t>
            </w:r>
          </w:p>
        </w:tc>
        <w:tc>
          <w:tcPr>
            <w:tcW w:w="585" w:type="pct"/>
            <w:vAlign w:val="center"/>
          </w:tcPr>
          <w:p w:rsidR="007F3DC4" w:rsidRDefault="007F3DC4">
            <w:pPr>
              <w:keepNext/>
              <w:ind w:firstLine="0"/>
              <w:jc w:val="center"/>
              <w:rPr>
                <w:sz w:val="20"/>
                <w:szCs w:val="20"/>
                <w:lang w:val="en-GB"/>
              </w:rPr>
            </w:pPr>
            <w:r>
              <w:rPr>
                <w:sz w:val="20"/>
                <w:szCs w:val="20"/>
                <w:lang w:val="en-GB"/>
              </w:rPr>
              <w:t>FVOB</w:t>
            </w:r>
          </w:p>
        </w:tc>
        <w:tc>
          <w:tcPr>
            <w:tcW w:w="636"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0" w:type="auto"/>
            <w:vMerge/>
            <w:vAlign w:val="center"/>
          </w:tcPr>
          <w:p w:rsidR="007F3DC4" w:rsidRDefault="007F3DC4">
            <w:pPr>
              <w:ind w:firstLine="0"/>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15</w:t>
            </w:r>
          </w:p>
        </w:tc>
        <w:tc>
          <w:tcPr>
            <w:tcW w:w="585" w:type="pct"/>
            <w:vAlign w:val="center"/>
          </w:tcPr>
          <w:p w:rsidR="007F3DC4" w:rsidRDefault="007F3DC4">
            <w:pPr>
              <w:keepNext/>
              <w:ind w:firstLine="0"/>
              <w:jc w:val="center"/>
              <w:rPr>
                <w:sz w:val="20"/>
                <w:szCs w:val="20"/>
                <w:lang w:val="en-GB"/>
              </w:rPr>
            </w:pPr>
          </w:p>
        </w:tc>
        <w:tc>
          <w:tcPr>
            <w:tcW w:w="636"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r>
              <w:rPr>
                <w:sz w:val="20"/>
                <w:szCs w:val="20"/>
                <w:lang w:val="en-GB"/>
              </w:rPr>
              <w:t>FVB</w:t>
            </w: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fi-FI"/>
              </w:rPr>
              <w:t>20</w:t>
            </w:r>
          </w:p>
        </w:tc>
        <w:tc>
          <w:tcPr>
            <w:tcW w:w="585" w:type="pct"/>
            <w:vAlign w:val="center"/>
          </w:tcPr>
          <w:p w:rsidR="007F3DC4" w:rsidRDefault="007F3DC4">
            <w:pPr>
              <w:keepNext/>
              <w:ind w:firstLine="0"/>
              <w:jc w:val="center"/>
              <w:rPr>
                <w:sz w:val="20"/>
                <w:szCs w:val="20"/>
                <w:lang w:val="en-GB"/>
              </w:rPr>
            </w:pPr>
            <w:r>
              <w:rPr>
                <w:sz w:val="20"/>
                <w:szCs w:val="20"/>
                <w:lang w:val="en-GB"/>
              </w:rPr>
              <w:t>FVOB</w:t>
            </w:r>
          </w:p>
        </w:tc>
        <w:tc>
          <w:tcPr>
            <w:tcW w:w="636"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Merge/>
            <w:vAlign w:val="center"/>
          </w:tcPr>
          <w:p w:rsidR="007F3DC4" w:rsidRDefault="007F3DC4" w:rsidP="008E2EE4">
            <w:pPr>
              <w:keepNext/>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Align w:val="center"/>
          </w:tcPr>
          <w:p w:rsidR="007F3DC4" w:rsidRDefault="007F3DC4">
            <w:pPr>
              <w:keepNext/>
              <w:ind w:firstLine="0"/>
              <w:jc w:val="center"/>
              <w:rPr>
                <w:sz w:val="20"/>
                <w:szCs w:val="20"/>
                <w:lang w:val="en-GB"/>
              </w:rPr>
            </w:pPr>
            <w:r>
              <w:rPr>
                <w:sz w:val="20"/>
                <w:szCs w:val="20"/>
                <w:lang w:val="en-GB"/>
              </w:rPr>
              <w:t>FVOB</w:t>
            </w:r>
          </w:p>
        </w:tc>
        <w:tc>
          <w:tcPr>
            <w:tcW w:w="639" w:type="pct"/>
            <w:vAlign w:val="center"/>
          </w:tcPr>
          <w:p w:rsidR="007F3DC4" w:rsidRDefault="007F3DC4">
            <w:pPr>
              <w:keepNext/>
              <w:ind w:firstLine="0"/>
              <w:jc w:val="center"/>
              <w:rPr>
                <w:sz w:val="20"/>
                <w:szCs w:val="20"/>
                <w:lang w:val="en-GB"/>
              </w:rPr>
            </w:pPr>
            <w:r>
              <w:rPr>
                <w:sz w:val="20"/>
                <w:szCs w:val="20"/>
                <w:lang w:val="en-GB"/>
              </w:rPr>
              <w:t>O</w:t>
            </w: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25</w:t>
            </w:r>
          </w:p>
        </w:tc>
        <w:tc>
          <w:tcPr>
            <w:tcW w:w="585" w:type="pct"/>
            <w:vAlign w:val="center"/>
          </w:tcPr>
          <w:p w:rsidR="007F3DC4" w:rsidRDefault="007F3DC4">
            <w:pPr>
              <w:keepNext/>
              <w:ind w:firstLine="0"/>
              <w:jc w:val="center"/>
              <w:rPr>
                <w:sz w:val="20"/>
                <w:szCs w:val="20"/>
                <w:lang w:val="en-GB"/>
              </w:rPr>
            </w:pPr>
          </w:p>
        </w:tc>
        <w:tc>
          <w:tcPr>
            <w:tcW w:w="636" w:type="pct"/>
            <w:vMerge/>
            <w:vAlign w:val="center"/>
          </w:tcPr>
          <w:p w:rsidR="007F3DC4" w:rsidRDefault="007F3DC4" w:rsidP="008E2EE4">
            <w:pPr>
              <w:keepNext/>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Merge/>
            <w:vAlign w:val="center"/>
          </w:tcPr>
          <w:p w:rsidR="007F3DC4" w:rsidRDefault="007F3DC4" w:rsidP="008E2EE4">
            <w:pPr>
              <w:keepNext/>
              <w:jc w:val="center"/>
              <w:rPr>
                <w:sz w:val="20"/>
                <w:szCs w:val="20"/>
                <w:lang w:val="en-GB"/>
              </w:rPr>
            </w:pPr>
          </w:p>
        </w:tc>
        <w:tc>
          <w:tcPr>
            <w:tcW w:w="634" w:type="pct"/>
            <w:vMerge w:val="restart"/>
            <w:vAlign w:val="center"/>
          </w:tcPr>
          <w:p w:rsidR="007F3DC4" w:rsidRDefault="007F3DC4">
            <w:pPr>
              <w:keepNext/>
              <w:ind w:firstLine="0"/>
              <w:jc w:val="center"/>
              <w:rPr>
                <w:sz w:val="20"/>
                <w:szCs w:val="20"/>
                <w:lang w:val="en-GB"/>
              </w:rPr>
            </w:pPr>
            <w:r>
              <w:rPr>
                <w:sz w:val="20"/>
                <w:szCs w:val="20"/>
                <w:lang w:val="en-GB"/>
              </w:rPr>
              <w:t>OB</w:t>
            </w: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en-GB"/>
              </w:rPr>
            </w:pPr>
            <w:r>
              <w:rPr>
                <w:b/>
                <w:sz w:val="20"/>
                <w:szCs w:val="20"/>
                <w:lang w:val="en-GB"/>
              </w:rPr>
              <w:t>30</w:t>
            </w:r>
          </w:p>
        </w:tc>
        <w:tc>
          <w:tcPr>
            <w:tcW w:w="585" w:type="pct"/>
            <w:vAlign w:val="center"/>
          </w:tcPr>
          <w:p w:rsidR="007F3DC4" w:rsidRDefault="007F3DC4">
            <w:pPr>
              <w:keepNext/>
              <w:ind w:firstLine="0"/>
              <w:jc w:val="center"/>
              <w:rPr>
                <w:sz w:val="20"/>
                <w:szCs w:val="20"/>
                <w:lang w:val="en-GB"/>
              </w:rPr>
            </w:pPr>
            <w:r>
              <w:rPr>
                <w:sz w:val="20"/>
                <w:szCs w:val="20"/>
                <w:lang w:val="en-GB"/>
              </w:rPr>
              <w:t>VOB</w:t>
            </w:r>
          </w:p>
        </w:tc>
        <w:tc>
          <w:tcPr>
            <w:tcW w:w="636" w:type="pct"/>
            <w:vMerge/>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r>
              <w:rPr>
                <w:sz w:val="20"/>
                <w:szCs w:val="20"/>
                <w:lang w:val="en-GB"/>
              </w:rPr>
              <w:t>OB</w:t>
            </w:r>
          </w:p>
        </w:tc>
        <w:tc>
          <w:tcPr>
            <w:tcW w:w="634" w:type="pct"/>
            <w:vMerge/>
            <w:vAlign w:val="center"/>
          </w:tcPr>
          <w:p w:rsidR="007F3DC4" w:rsidRDefault="007F3DC4">
            <w:pPr>
              <w:keepNext/>
              <w:ind w:firstLine="0"/>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Align w:val="center"/>
          </w:tcPr>
          <w:p w:rsidR="007F3DC4" w:rsidRDefault="007F3DC4">
            <w:pPr>
              <w:keepNext/>
              <w:ind w:firstLine="0"/>
              <w:jc w:val="center"/>
              <w:rPr>
                <w:sz w:val="20"/>
                <w:szCs w:val="20"/>
                <w:lang w:val="en-GB"/>
              </w:rPr>
            </w:pPr>
            <w:r>
              <w:rPr>
                <w:sz w:val="20"/>
                <w:szCs w:val="20"/>
                <w:lang w:val="en-GB"/>
              </w:rPr>
              <w:t>FVOB</w:t>
            </w: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12"/>
        </w:trPr>
        <w:tc>
          <w:tcPr>
            <w:tcW w:w="604" w:type="pct"/>
            <w:shd w:val="clear" w:color="auto" w:fill="D9D9D9"/>
          </w:tcPr>
          <w:p w:rsidR="007F3DC4" w:rsidRDefault="007F3DC4">
            <w:pPr>
              <w:keepNext/>
              <w:ind w:firstLine="0"/>
              <w:jc w:val="center"/>
              <w:rPr>
                <w:b/>
                <w:sz w:val="20"/>
                <w:szCs w:val="20"/>
                <w:lang w:val="en-GB"/>
              </w:rPr>
            </w:pPr>
            <w:r>
              <w:rPr>
                <w:b/>
                <w:sz w:val="20"/>
                <w:szCs w:val="20"/>
                <w:lang w:val="fi-FI"/>
              </w:rPr>
              <w:t>35</w:t>
            </w:r>
          </w:p>
        </w:tc>
        <w:tc>
          <w:tcPr>
            <w:tcW w:w="585" w:type="pct"/>
            <w:vAlign w:val="center"/>
          </w:tcPr>
          <w:p w:rsidR="007F3DC4" w:rsidRDefault="007F3DC4">
            <w:pPr>
              <w:keepNext/>
              <w:ind w:firstLine="0"/>
              <w:jc w:val="center"/>
              <w:rPr>
                <w:sz w:val="20"/>
                <w:szCs w:val="20"/>
                <w:lang w:val="en-GB"/>
              </w:rPr>
            </w:pPr>
          </w:p>
        </w:tc>
        <w:tc>
          <w:tcPr>
            <w:tcW w:w="636" w:type="pct"/>
            <w:vMerge w:val="restart"/>
            <w:vAlign w:val="center"/>
          </w:tcPr>
          <w:p w:rsidR="007F3DC4" w:rsidRDefault="007F3DC4" w:rsidP="008E2EE4">
            <w:pPr>
              <w:keepNext/>
              <w:ind w:firstLine="0"/>
              <w:jc w:val="center"/>
              <w:rPr>
                <w:sz w:val="20"/>
                <w:szCs w:val="20"/>
                <w:lang w:val="en-GB"/>
              </w:rPr>
            </w:pPr>
            <w:r>
              <w:rPr>
                <w:sz w:val="20"/>
                <w:szCs w:val="20"/>
                <w:lang w:val="en-GB"/>
              </w:rPr>
              <w:t>OB</w:t>
            </w:r>
          </w:p>
        </w:tc>
        <w:tc>
          <w:tcPr>
            <w:tcW w:w="634" w:type="pct"/>
            <w:vAlign w:val="center"/>
          </w:tcPr>
          <w:p w:rsidR="007F3DC4" w:rsidRDefault="007F3DC4">
            <w:pPr>
              <w:keepNext/>
              <w:ind w:firstLine="0"/>
              <w:jc w:val="center"/>
              <w:rPr>
                <w:sz w:val="20"/>
                <w:szCs w:val="20"/>
                <w:lang w:val="en-GB"/>
              </w:rPr>
            </w:pPr>
          </w:p>
        </w:tc>
        <w:tc>
          <w:tcPr>
            <w:tcW w:w="634" w:type="pct"/>
            <w:vMerge w:val="restart"/>
            <w:vAlign w:val="center"/>
          </w:tcPr>
          <w:p w:rsidR="007F3DC4" w:rsidRDefault="007F3DC4" w:rsidP="008E2EE4">
            <w:pPr>
              <w:keepNext/>
              <w:ind w:firstLine="0"/>
              <w:jc w:val="center"/>
              <w:rPr>
                <w:sz w:val="20"/>
                <w:szCs w:val="20"/>
                <w:lang w:val="en-GB"/>
              </w:rPr>
            </w:pPr>
            <w:r>
              <w:rPr>
                <w:sz w:val="20"/>
                <w:szCs w:val="20"/>
                <w:lang w:val="en-GB"/>
              </w:rPr>
              <w:t>OB</w:t>
            </w:r>
          </w:p>
        </w:tc>
        <w:tc>
          <w:tcPr>
            <w:tcW w:w="0" w:type="auto"/>
            <w:vMerge/>
            <w:vAlign w:val="center"/>
          </w:tcPr>
          <w:p w:rsidR="007F3DC4" w:rsidRDefault="007F3DC4">
            <w:pPr>
              <w:ind w:firstLine="0"/>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fi-FI"/>
              </w:rPr>
            </w:pPr>
            <w:r>
              <w:rPr>
                <w:b/>
                <w:sz w:val="20"/>
                <w:szCs w:val="20"/>
                <w:lang w:val="fi-FI"/>
              </w:rPr>
              <w:t>40</w:t>
            </w:r>
          </w:p>
        </w:tc>
        <w:tc>
          <w:tcPr>
            <w:tcW w:w="585" w:type="pct"/>
            <w:vAlign w:val="center"/>
          </w:tcPr>
          <w:p w:rsidR="007F3DC4" w:rsidRDefault="007F3DC4">
            <w:pPr>
              <w:keepNext/>
              <w:ind w:firstLine="0"/>
              <w:jc w:val="center"/>
              <w:rPr>
                <w:sz w:val="20"/>
                <w:szCs w:val="20"/>
                <w:lang w:val="en-GB"/>
              </w:rPr>
            </w:pPr>
          </w:p>
        </w:tc>
        <w:tc>
          <w:tcPr>
            <w:tcW w:w="636" w:type="pct"/>
            <w:vMerge/>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r>
              <w:rPr>
                <w:sz w:val="20"/>
                <w:szCs w:val="20"/>
                <w:lang w:val="en-GB"/>
              </w:rPr>
              <w:t>O</w:t>
            </w:r>
          </w:p>
        </w:tc>
        <w:tc>
          <w:tcPr>
            <w:tcW w:w="634" w:type="pct"/>
            <w:vMerge/>
            <w:vAlign w:val="center"/>
          </w:tcPr>
          <w:p w:rsidR="007F3DC4" w:rsidRDefault="007F3DC4">
            <w:pPr>
              <w:keepNext/>
              <w:ind w:firstLine="0"/>
              <w:jc w:val="center"/>
              <w:rPr>
                <w:sz w:val="20"/>
                <w:szCs w:val="20"/>
                <w:lang w:val="en-GB"/>
              </w:rPr>
            </w:pPr>
          </w:p>
        </w:tc>
        <w:tc>
          <w:tcPr>
            <w:tcW w:w="0" w:type="auto"/>
            <w:vMerge/>
            <w:vAlign w:val="center"/>
          </w:tcPr>
          <w:p w:rsidR="007F3DC4" w:rsidRDefault="007F3DC4">
            <w:pPr>
              <w:ind w:firstLine="0"/>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fi-FI"/>
              </w:rPr>
            </w:pPr>
            <w:r>
              <w:rPr>
                <w:b/>
                <w:sz w:val="20"/>
                <w:szCs w:val="20"/>
                <w:lang w:val="fi-FI"/>
              </w:rPr>
              <w:t>45</w:t>
            </w:r>
          </w:p>
        </w:tc>
        <w:tc>
          <w:tcPr>
            <w:tcW w:w="585" w:type="pct"/>
            <w:vAlign w:val="center"/>
          </w:tcPr>
          <w:p w:rsidR="007F3DC4" w:rsidRDefault="007F3DC4">
            <w:pPr>
              <w:keepNext/>
              <w:ind w:firstLine="0"/>
              <w:jc w:val="center"/>
              <w:rPr>
                <w:sz w:val="20"/>
                <w:szCs w:val="20"/>
                <w:lang w:val="en-GB"/>
              </w:rPr>
            </w:pPr>
          </w:p>
        </w:tc>
        <w:tc>
          <w:tcPr>
            <w:tcW w:w="636"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Tr="008E2EE4">
        <w:trPr>
          <w:cantSplit/>
          <w:trHeight w:val="225"/>
        </w:trPr>
        <w:tc>
          <w:tcPr>
            <w:tcW w:w="604" w:type="pct"/>
            <w:shd w:val="clear" w:color="auto" w:fill="D9D9D9"/>
          </w:tcPr>
          <w:p w:rsidR="007F3DC4" w:rsidRDefault="007F3DC4">
            <w:pPr>
              <w:keepNext/>
              <w:ind w:firstLine="0"/>
              <w:jc w:val="center"/>
              <w:rPr>
                <w:b/>
                <w:sz w:val="20"/>
                <w:szCs w:val="20"/>
                <w:lang w:val="fi-FI"/>
              </w:rPr>
            </w:pPr>
            <w:r>
              <w:rPr>
                <w:b/>
                <w:sz w:val="20"/>
                <w:szCs w:val="20"/>
                <w:lang w:val="fi-FI"/>
              </w:rPr>
              <w:t>50</w:t>
            </w:r>
          </w:p>
        </w:tc>
        <w:tc>
          <w:tcPr>
            <w:tcW w:w="585" w:type="pct"/>
            <w:vAlign w:val="center"/>
          </w:tcPr>
          <w:p w:rsidR="007F3DC4" w:rsidRDefault="007F3DC4">
            <w:pPr>
              <w:keepNext/>
              <w:ind w:firstLine="0"/>
              <w:jc w:val="center"/>
              <w:rPr>
                <w:sz w:val="20"/>
                <w:szCs w:val="20"/>
                <w:lang w:val="en-GB"/>
              </w:rPr>
            </w:pPr>
            <w:r>
              <w:rPr>
                <w:sz w:val="20"/>
                <w:szCs w:val="20"/>
                <w:lang w:val="en-GB"/>
              </w:rPr>
              <w:t>O</w:t>
            </w:r>
          </w:p>
        </w:tc>
        <w:tc>
          <w:tcPr>
            <w:tcW w:w="636"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r>
              <w:rPr>
                <w:sz w:val="20"/>
                <w:szCs w:val="20"/>
                <w:lang w:val="en-GB"/>
              </w:rPr>
              <w:t>O</w:t>
            </w: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4" w:type="pct"/>
            <w:vAlign w:val="center"/>
          </w:tcPr>
          <w:p w:rsidR="007F3DC4" w:rsidRDefault="007F3DC4">
            <w:pPr>
              <w:keepNext/>
              <w:ind w:firstLine="0"/>
              <w:jc w:val="center"/>
              <w:rPr>
                <w:sz w:val="20"/>
                <w:szCs w:val="20"/>
                <w:lang w:val="en-GB"/>
              </w:rPr>
            </w:pPr>
          </w:p>
        </w:tc>
        <w:tc>
          <w:tcPr>
            <w:tcW w:w="639" w:type="pct"/>
            <w:vAlign w:val="center"/>
          </w:tcPr>
          <w:p w:rsidR="007F3DC4" w:rsidRDefault="007F3DC4">
            <w:pPr>
              <w:keepNext/>
              <w:ind w:firstLine="0"/>
              <w:jc w:val="center"/>
              <w:rPr>
                <w:sz w:val="20"/>
                <w:szCs w:val="20"/>
                <w:lang w:val="en-GB"/>
              </w:rPr>
            </w:pPr>
          </w:p>
        </w:tc>
      </w:tr>
      <w:tr w:rsidR="007F3DC4" w:rsidRPr="001A6B9B" w:rsidTr="008E2EE4">
        <w:trPr>
          <w:cantSplit/>
          <w:trHeight w:val="225"/>
        </w:trPr>
        <w:tc>
          <w:tcPr>
            <w:tcW w:w="5000" w:type="pct"/>
            <w:gridSpan w:val="8"/>
            <w:shd w:val="clear" w:color="auto" w:fill="F2F2F2"/>
          </w:tcPr>
          <w:p w:rsidR="007F3DC4" w:rsidRPr="001A6B9B" w:rsidRDefault="007F3DC4">
            <w:pPr>
              <w:keepNext/>
              <w:ind w:firstLine="0"/>
              <w:jc w:val="center"/>
              <w:rPr>
                <w:sz w:val="20"/>
                <w:szCs w:val="20"/>
                <w:lang w:val="da-DK"/>
              </w:rPr>
            </w:pPr>
            <w:r w:rsidRPr="001A6B9B">
              <w:rPr>
                <w:b/>
                <w:sz w:val="20"/>
                <w:szCs w:val="20"/>
                <w:lang w:val="da-DK"/>
              </w:rPr>
              <w:t>Runoff vegetative buffer zone (m)</w:t>
            </w:r>
          </w:p>
        </w:tc>
      </w:tr>
      <w:tr w:rsidR="007F3DC4" w:rsidTr="008E2EE4">
        <w:trPr>
          <w:cantSplit/>
          <w:trHeight w:val="225"/>
        </w:trPr>
        <w:tc>
          <w:tcPr>
            <w:tcW w:w="604" w:type="pct"/>
          </w:tcPr>
          <w:p w:rsidR="007F3DC4" w:rsidRDefault="007F3DC4">
            <w:pPr>
              <w:keepNext/>
              <w:ind w:firstLine="0"/>
              <w:rPr>
                <w:sz w:val="20"/>
                <w:szCs w:val="20"/>
                <w:lang w:val="fi-FI"/>
              </w:rPr>
            </w:pPr>
          </w:p>
        </w:tc>
        <w:tc>
          <w:tcPr>
            <w:tcW w:w="585" w:type="pct"/>
            <w:vAlign w:val="center"/>
          </w:tcPr>
          <w:p w:rsidR="007F3DC4" w:rsidRDefault="007F3DC4">
            <w:pPr>
              <w:keepNext/>
              <w:ind w:firstLine="0"/>
              <w:jc w:val="center"/>
              <w:rPr>
                <w:sz w:val="20"/>
                <w:szCs w:val="20"/>
                <w:lang w:val="en-GB"/>
              </w:rPr>
            </w:pPr>
            <w:r>
              <w:rPr>
                <w:sz w:val="20"/>
                <w:szCs w:val="20"/>
                <w:lang w:val="en-GB"/>
              </w:rPr>
              <w:t>-</w:t>
            </w:r>
          </w:p>
        </w:tc>
        <w:tc>
          <w:tcPr>
            <w:tcW w:w="636" w:type="pct"/>
            <w:vAlign w:val="center"/>
          </w:tcPr>
          <w:p w:rsidR="007F3DC4" w:rsidRDefault="007F3DC4">
            <w:pPr>
              <w:keepNext/>
              <w:ind w:firstLine="0"/>
              <w:jc w:val="center"/>
              <w:rPr>
                <w:sz w:val="20"/>
                <w:szCs w:val="20"/>
                <w:lang w:val="en-GB"/>
              </w:rPr>
            </w:pPr>
            <w:r>
              <w:rPr>
                <w:sz w:val="20"/>
                <w:szCs w:val="20"/>
                <w:lang w:val="en-GB"/>
              </w:rPr>
              <w:t>10</w:t>
            </w:r>
          </w:p>
        </w:tc>
        <w:tc>
          <w:tcPr>
            <w:tcW w:w="634" w:type="pct"/>
            <w:vAlign w:val="center"/>
          </w:tcPr>
          <w:p w:rsidR="007F3DC4" w:rsidRDefault="007F3DC4">
            <w:pPr>
              <w:keepNext/>
              <w:ind w:firstLine="0"/>
              <w:jc w:val="center"/>
              <w:rPr>
                <w:sz w:val="20"/>
                <w:szCs w:val="20"/>
                <w:lang w:val="en-GB"/>
              </w:rPr>
            </w:pPr>
            <w:r>
              <w:rPr>
                <w:sz w:val="20"/>
                <w:szCs w:val="20"/>
                <w:lang w:val="en-GB"/>
              </w:rPr>
              <w:t>-</w:t>
            </w:r>
          </w:p>
        </w:tc>
        <w:tc>
          <w:tcPr>
            <w:tcW w:w="634" w:type="pct"/>
            <w:vAlign w:val="center"/>
          </w:tcPr>
          <w:p w:rsidR="007F3DC4" w:rsidRDefault="007F3DC4">
            <w:pPr>
              <w:keepNext/>
              <w:ind w:firstLine="0"/>
              <w:jc w:val="center"/>
              <w:rPr>
                <w:sz w:val="20"/>
                <w:szCs w:val="20"/>
                <w:lang w:val="en-GB"/>
              </w:rPr>
            </w:pPr>
            <w:r>
              <w:rPr>
                <w:sz w:val="20"/>
                <w:szCs w:val="20"/>
                <w:lang w:val="en-GB"/>
              </w:rPr>
              <w:t>-</w:t>
            </w:r>
          </w:p>
        </w:tc>
        <w:tc>
          <w:tcPr>
            <w:tcW w:w="634" w:type="pct"/>
            <w:vAlign w:val="center"/>
          </w:tcPr>
          <w:p w:rsidR="007F3DC4" w:rsidRDefault="007F3DC4">
            <w:pPr>
              <w:keepNext/>
              <w:ind w:firstLine="0"/>
              <w:jc w:val="center"/>
              <w:rPr>
                <w:sz w:val="20"/>
                <w:szCs w:val="20"/>
                <w:lang w:val="en-GB"/>
              </w:rPr>
            </w:pPr>
            <w:r>
              <w:rPr>
                <w:sz w:val="20"/>
                <w:szCs w:val="20"/>
                <w:lang w:val="en-GB"/>
              </w:rPr>
              <w:t>10</w:t>
            </w:r>
          </w:p>
        </w:tc>
        <w:tc>
          <w:tcPr>
            <w:tcW w:w="634" w:type="pct"/>
            <w:vAlign w:val="center"/>
          </w:tcPr>
          <w:p w:rsidR="007F3DC4" w:rsidRDefault="007F3DC4">
            <w:pPr>
              <w:keepNext/>
              <w:ind w:firstLine="0"/>
              <w:jc w:val="center"/>
              <w:rPr>
                <w:sz w:val="20"/>
                <w:szCs w:val="20"/>
                <w:lang w:val="en-GB"/>
              </w:rPr>
            </w:pPr>
            <w:r>
              <w:rPr>
                <w:sz w:val="20"/>
                <w:szCs w:val="20"/>
                <w:lang w:val="en-GB"/>
              </w:rPr>
              <w:t>-</w:t>
            </w:r>
          </w:p>
        </w:tc>
        <w:tc>
          <w:tcPr>
            <w:tcW w:w="639" w:type="pct"/>
            <w:vAlign w:val="center"/>
          </w:tcPr>
          <w:p w:rsidR="007F3DC4" w:rsidRDefault="007F3DC4">
            <w:pPr>
              <w:keepNext/>
              <w:ind w:firstLine="0"/>
              <w:jc w:val="center"/>
              <w:rPr>
                <w:sz w:val="20"/>
                <w:szCs w:val="20"/>
                <w:lang w:val="en-GB"/>
              </w:rPr>
            </w:pPr>
            <w:r>
              <w:rPr>
                <w:sz w:val="20"/>
                <w:szCs w:val="20"/>
                <w:lang w:val="en-GB"/>
              </w:rPr>
              <w:t>10</w:t>
            </w:r>
          </w:p>
        </w:tc>
      </w:tr>
      <w:tr w:rsidR="007F3DC4" w:rsidTr="008E2EE4">
        <w:trPr>
          <w:cantSplit/>
          <w:trHeight w:val="225"/>
        </w:trPr>
        <w:tc>
          <w:tcPr>
            <w:tcW w:w="5000" w:type="pct"/>
            <w:gridSpan w:val="8"/>
            <w:shd w:val="clear" w:color="auto" w:fill="F2F2F2"/>
          </w:tcPr>
          <w:p w:rsidR="007F3DC4" w:rsidRDefault="007F3DC4" w:rsidP="00693FB9">
            <w:pPr>
              <w:keepNext/>
              <w:ind w:firstLine="0"/>
              <w:jc w:val="center"/>
              <w:rPr>
                <w:sz w:val="20"/>
                <w:szCs w:val="20"/>
                <w:lang w:val="en-GB"/>
              </w:rPr>
            </w:pPr>
            <w:r>
              <w:rPr>
                <w:b/>
                <w:sz w:val="20"/>
                <w:szCs w:val="20"/>
                <w:lang w:val="en-GB"/>
              </w:rPr>
              <w:t xml:space="preserve">Drift reducing </w:t>
            </w:r>
            <w:r w:rsidR="00693FB9">
              <w:rPr>
                <w:b/>
                <w:sz w:val="20"/>
                <w:szCs w:val="20"/>
                <w:lang w:val="en-GB"/>
              </w:rPr>
              <w:t xml:space="preserve">nozzles </w:t>
            </w:r>
            <w:r>
              <w:rPr>
                <w:b/>
                <w:sz w:val="20"/>
                <w:szCs w:val="20"/>
                <w:lang w:val="en-GB"/>
              </w:rPr>
              <w:t>*</w:t>
            </w:r>
          </w:p>
        </w:tc>
      </w:tr>
      <w:tr w:rsidR="007F3DC4" w:rsidTr="00693FB9">
        <w:trPr>
          <w:cantSplit/>
          <w:trHeight w:val="225"/>
        </w:trPr>
        <w:tc>
          <w:tcPr>
            <w:tcW w:w="604" w:type="pct"/>
            <w:vAlign w:val="center"/>
          </w:tcPr>
          <w:p w:rsidR="007F3DC4" w:rsidRDefault="007F3DC4" w:rsidP="00693FB9">
            <w:pPr>
              <w:keepNext/>
              <w:ind w:firstLine="0"/>
              <w:jc w:val="center"/>
              <w:rPr>
                <w:sz w:val="20"/>
                <w:szCs w:val="20"/>
                <w:lang w:val="fi-FI"/>
              </w:rPr>
            </w:pPr>
          </w:p>
        </w:tc>
        <w:tc>
          <w:tcPr>
            <w:tcW w:w="585" w:type="pct"/>
            <w:vAlign w:val="center"/>
          </w:tcPr>
          <w:p w:rsidR="007F3DC4" w:rsidRDefault="007F3DC4" w:rsidP="00693FB9">
            <w:pPr>
              <w:keepNext/>
              <w:ind w:firstLine="0"/>
              <w:jc w:val="center"/>
              <w:rPr>
                <w:sz w:val="20"/>
                <w:szCs w:val="20"/>
                <w:lang w:val="en-GB"/>
              </w:rPr>
            </w:pPr>
            <w:r>
              <w:rPr>
                <w:sz w:val="20"/>
                <w:szCs w:val="20"/>
                <w:lang w:val="en-GB"/>
              </w:rPr>
              <w:t>-</w:t>
            </w:r>
          </w:p>
        </w:tc>
        <w:tc>
          <w:tcPr>
            <w:tcW w:w="636" w:type="pct"/>
            <w:vAlign w:val="center"/>
          </w:tcPr>
          <w:p w:rsidR="007F3DC4" w:rsidRDefault="007F3DC4" w:rsidP="00693FB9">
            <w:pPr>
              <w:keepNext/>
              <w:ind w:firstLine="0"/>
              <w:jc w:val="center"/>
              <w:rPr>
                <w:sz w:val="20"/>
                <w:szCs w:val="20"/>
                <w:lang w:val="en-GB"/>
              </w:rPr>
            </w:pPr>
            <w:r>
              <w:rPr>
                <w:sz w:val="20"/>
                <w:szCs w:val="20"/>
                <w:lang w:val="en-GB"/>
              </w:rPr>
              <w:t>-</w:t>
            </w:r>
          </w:p>
        </w:tc>
        <w:tc>
          <w:tcPr>
            <w:tcW w:w="634" w:type="pct"/>
            <w:vAlign w:val="center"/>
          </w:tcPr>
          <w:p w:rsidR="007F3DC4" w:rsidRDefault="007F3DC4" w:rsidP="00693FB9">
            <w:pPr>
              <w:keepNext/>
              <w:ind w:firstLine="0"/>
              <w:jc w:val="center"/>
              <w:rPr>
                <w:sz w:val="20"/>
                <w:szCs w:val="20"/>
                <w:lang w:val="en-GB"/>
              </w:rPr>
            </w:pPr>
            <w:r>
              <w:rPr>
                <w:sz w:val="20"/>
                <w:szCs w:val="20"/>
                <w:lang w:val="en-GB"/>
              </w:rPr>
              <w:t xml:space="preserve">Yes </w:t>
            </w:r>
            <w:r w:rsidRPr="001757EE">
              <w:rPr>
                <w:sz w:val="20"/>
                <w:szCs w:val="20"/>
                <w:vertAlign w:val="superscript"/>
                <w:lang w:val="en-GB"/>
              </w:rPr>
              <w:t>A</w:t>
            </w:r>
          </w:p>
        </w:tc>
        <w:tc>
          <w:tcPr>
            <w:tcW w:w="634" w:type="pct"/>
            <w:vAlign w:val="center"/>
          </w:tcPr>
          <w:p w:rsidR="007F3DC4" w:rsidRDefault="007F3DC4" w:rsidP="00693FB9">
            <w:pPr>
              <w:keepNext/>
              <w:ind w:firstLine="0"/>
              <w:jc w:val="center"/>
              <w:rPr>
                <w:sz w:val="20"/>
                <w:szCs w:val="20"/>
                <w:lang w:val="en-GB"/>
              </w:rPr>
            </w:pPr>
            <w:r>
              <w:rPr>
                <w:sz w:val="20"/>
                <w:szCs w:val="20"/>
                <w:lang w:val="en-GB"/>
              </w:rPr>
              <w:t>-</w:t>
            </w:r>
          </w:p>
        </w:tc>
        <w:tc>
          <w:tcPr>
            <w:tcW w:w="634" w:type="pct"/>
            <w:vAlign w:val="center"/>
          </w:tcPr>
          <w:p w:rsidR="007F3DC4" w:rsidRDefault="007F3DC4" w:rsidP="00693FB9">
            <w:pPr>
              <w:keepNext/>
              <w:ind w:firstLine="0"/>
              <w:jc w:val="center"/>
              <w:rPr>
                <w:sz w:val="20"/>
                <w:szCs w:val="20"/>
                <w:lang w:val="en-GB"/>
              </w:rPr>
            </w:pPr>
            <w:r>
              <w:rPr>
                <w:sz w:val="20"/>
                <w:szCs w:val="20"/>
                <w:lang w:val="en-GB"/>
              </w:rPr>
              <w:t>-</w:t>
            </w:r>
          </w:p>
        </w:tc>
        <w:tc>
          <w:tcPr>
            <w:tcW w:w="634" w:type="pct"/>
            <w:vAlign w:val="center"/>
          </w:tcPr>
          <w:p w:rsidR="007F3DC4" w:rsidRDefault="007F3DC4" w:rsidP="00693FB9">
            <w:pPr>
              <w:keepNext/>
              <w:ind w:firstLine="0"/>
              <w:jc w:val="center"/>
              <w:rPr>
                <w:sz w:val="20"/>
                <w:szCs w:val="20"/>
                <w:lang w:val="en-GB"/>
              </w:rPr>
            </w:pPr>
            <w:r>
              <w:rPr>
                <w:sz w:val="20"/>
                <w:szCs w:val="20"/>
                <w:lang w:val="en-GB"/>
              </w:rPr>
              <w:t>-</w:t>
            </w:r>
          </w:p>
        </w:tc>
        <w:tc>
          <w:tcPr>
            <w:tcW w:w="639" w:type="pct"/>
            <w:vAlign w:val="center"/>
          </w:tcPr>
          <w:p w:rsidR="007F3DC4" w:rsidRDefault="00693FB9" w:rsidP="00693FB9">
            <w:pPr>
              <w:keepNext/>
              <w:ind w:firstLine="0"/>
              <w:jc w:val="center"/>
              <w:rPr>
                <w:sz w:val="20"/>
                <w:szCs w:val="20"/>
                <w:lang w:val="en-GB"/>
              </w:rPr>
            </w:pPr>
            <w:r>
              <w:rPr>
                <w:sz w:val="20"/>
                <w:szCs w:val="20"/>
                <w:lang w:val="en-GB"/>
              </w:rPr>
              <w:t>Y</w:t>
            </w:r>
            <w:r w:rsidR="007F3DC4">
              <w:rPr>
                <w:sz w:val="20"/>
                <w:szCs w:val="20"/>
                <w:lang w:val="en-GB"/>
              </w:rPr>
              <w:t>es</w:t>
            </w:r>
            <w:r>
              <w:rPr>
                <w:sz w:val="20"/>
                <w:szCs w:val="20"/>
                <w:lang w:val="en-GB"/>
              </w:rPr>
              <w:t xml:space="preserve"> </w:t>
            </w:r>
            <w:r w:rsidR="007F3DC4" w:rsidRPr="001757EE">
              <w:rPr>
                <w:sz w:val="20"/>
                <w:szCs w:val="20"/>
                <w:vertAlign w:val="superscript"/>
                <w:lang w:val="en-GB"/>
              </w:rPr>
              <w:t>B</w:t>
            </w:r>
          </w:p>
        </w:tc>
      </w:tr>
    </w:tbl>
    <w:p w:rsidR="007F3DC4" w:rsidRDefault="007F3DC4" w:rsidP="008E2EE4">
      <w:pPr>
        <w:ind w:firstLine="0"/>
        <w:rPr>
          <w:sz w:val="16"/>
          <w:szCs w:val="16"/>
          <w:lang w:val="en-GB"/>
        </w:rPr>
      </w:pPr>
      <w:r>
        <w:rPr>
          <w:sz w:val="16"/>
          <w:szCs w:val="16"/>
          <w:lang w:val="en-GB"/>
        </w:rPr>
        <w:t>F = Field crops, V = Vegetables, O = Orchards, B=Bush berries &amp; nurseries</w:t>
      </w:r>
    </w:p>
    <w:p w:rsidR="007F3DC4" w:rsidRPr="00E801A7" w:rsidRDefault="007F3DC4" w:rsidP="008E2EE4">
      <w:pPr>
        <w:ind w:firstLine="0"/>
        <w:rPr>
          <w:rFonts w:cs="Calibri"/>
          <w:highlight w:val="yellow"/>
        </w:rPr>
      </w:pPr>
      <w:r w:rsidRPr="00E801A7">
        <w:rPr>
          <w:b/>
          <w:sz w:val="16"/>
          <w:szCs w:val="16"/>
          <w:highlight w:val="yellow"/>
          <w:lang w:val="en-GB"/>
        </w:rPr>
        <w:t>*</w:t>
      </w:r>
      <w:r w:rsidRPr="00E801A7">
        <w:rPr>
          <w:sz w:val="16"/>
          <w:szCs w:val="16"/>
          <w:highlight w:val="yellow"/>
          <w:lang w:val="en-GB"/>
        </w:rPr>
        <w:t xml:space="preserve"> Spray-free buffer zone (“</w:t>
      </w:r>
      <w:r w:rsidRPr="00E801A7">
        <w:rPr>
          <w:i/>
          <w:sz w:val="16"/>
          <w:szCs w:val="16"/>
          <w:highlight w:val="yellow"/>
          <w:lang w:val="en-GB"/>
        </w:rPr>
        <w:t>Hjälpredan”/”the Helper</w:t>
      </w:r>
      <w:r w:rsidRPr="00E801A7">
        <w:rPr>
          <w:sz w:val="16"/>
          <w:szCs w:val="16"/>
          <w:highlight w:val="yellow"/>
          <w:lang w:val="en-GB"/>
        </w:rPr>
        <w:t>”) is to be used as first option for off-field risk mitigation. If necessary, drift reducing equipment could be used in combination with spray-free buffer zones to further reduce the exposure.</w:t>
      </w:r>
      <w:r w:rsidRPr="00E801A7">
        <w:rPr>
          <w:rFonts w:cs="Calibri"/>
          <w:highlight w:val="yellow"/>
        </w:rPr>
        <w:t xml:space="preserve"> </w:t>
      </w:r>
      <w:r w:rsidRPr="00E801A7">
        <w:rPr>
          <w:sz w:val="16"/>
          <w:szCs w:val="16"/>
          <w:highlight w:val="yellow"/>
          <w:lang w:val="en-GB"/>
        </w:rPr>
        <w:t xml:space="preserve">See further information in Appendix VI </w:t>
      </w:r>
    </w:p>
    <w:p w:rsidR="007F3DC4" w:rsidRPr="00C0738A" w:rsidRDefault="007F3DC4" w:rsidP="008E2EE4">
      <w:pPr>
        <w:ind w:firstLine="0"/>
        <w:rPr>
          <w:rFonts w:cs="Calibri"/>
        </w:rPr>
      </w:pPr>
      <w:r w:rsidRPr="00E801A7">
        <w:rPr>
          <w:b/>
          <w:sz w:val="16"/>
          <w:szCs w:val="16"/>
          <w:highlight w:val="yellow"/>
          <w:lang w:val="en-GB"/>
        </w:rPr>
        <w:t>**</w:t>
      </w:r>
      <w:r w:rsidRPr="00E801A7">
        <w:rPr>
          <w:sz w:val="16"/>
          <w:szCs w:val="16"/>
          <w:highlight w:val="yellow"/>
          <w:lang w:val="en-GB"/>
        </w:rPr>
        <w:t xml:space="preserve"> See further information in Appendix VI</w:t>
      </w:r>
      <w:r w:rsidRPr="00FF5FD1">
        <w:rPr>
          <w:sz w:val="16"/>
          <w:szCs w:val="16"/>
          <w:lang w:val="en-GB"/>
        </w:rPr>
        <w:t xml:space="preserve">  </w:t>
      </w:r>
    </w:p>
    <w:p w:rsidR="007F3DC4" w:rsidRPr="001757EE" w:rsidRDefault="007F3DC4" w:rsidP="009A662B">
      <w:pPr>
        <w:pStyle w:val="Almindeligtekst"/>
        <w:rPr>
          <w:sz w:val="16"/>
          <w:szCs w:val="16"/>
        </w:rPr>
      </w:pPr>
      <w:r w:rsidRPr="001757EE">
        <w:rPr>
          <w:sz w:val="16"/>
          <w:szCs w:val="16"/>
        </w:rPr>
        <w:t xml:space="preserve">A: 50%, </w:t>
      </w:r>
      <w:r w:rsidRPr="00EF4500">
        <w:rPr>
          <w:sz w:val="16"/>
          <w:szCs w:val="16"/>
          <w:highlight w:val="yellow"/>
        </w:rPr>
        <w:t>75%,</w:t>
      </w:r>
      <w:r w:rsidRPr="001757EE">
        <w:rPr>
          <w:sz w:val="16"/>
          <w:szCs w:val="16"/>
        </w:rPr>
        <w:t xml:space="preserve"> 90 %</w:t>
      </w:r>
    </w:p>
    <w:p w:rsidR="007F3DC4" w:rsidRPr="001757EE" w:rsidRDefault="007F3DC4" w:rsidP="009A662B">
      <w:pPr>
        <w:pStyle w:val="Almindeligtekst"/>
        <w:rPr>
          <w:sz w:val="16"/>
          <w:szCs w:val="16"/>
        </w:rPr>
      </w:pPr>
      <w:r w:rsidRPr="001757EE">
        <w:rPr>
          <w:sz w:val="16"/>
          <w:szCs w:val="16"/>
        </w:rPr>
        <w:t>B: Arable crops &amp; vegetable: 50, 75 or 90%</w:t>
      </w:r>
    </w:p>
    <w:p w:rsidR="007F3DC4" w:rsidRPr="001757EE" w:rsidRDefault="007F3DC4" w:rsidP="001757EE">
      <w:pPr>
        <w:ind w:firstLine="168"/>
        <w:rPr>
          <w:rFonts w:cs="Calibri"/>
          <w:sz w:val="16"/>
          <w:szCs w:val="16"/>
          <w:lang w:val="en-GB"/>
        </w:rPr>
      </w:pPr>
      <w:r w:rsidRPr="001757EE">
        <w:rPr>
          <w:sz w:val="16"/>
          <w:szCs w:val="16"/>
        </w:rPr>
        <w:t>Orchards: 25, 50, 75, 90 or 99%</w:t>
      </w:r>
    </w:p>
    <w:p w:rsidR="007F3DC4" w:rsidRDefault="007F3DC4" w:rsidP="00DF77E6">
      <w:pPr>
        <w:ind w:firstLine="0"/>
        <w:rPr>
          <w:rFonts w:cs="Calibri"/>
          <w:lang w:val="en-GB"/>
        </w:rPr>
      </w:pPr>
    </w:p>
    <w:p w:rsidR="007F3DC4" w:rsidRDefault="007F3DC4" w:rsidP="00693FB9">
      <w:pPr>
        <w:ind w:firstLine="357"/>
        <w:jc w:val="both"/>
        <w:rPr>
          <w:rFonts w:cs="Calibri"/>
        </w:rPr>
      </w:pPr>
      <w:r w:rsidRPr="004C1026">
        <w:rPr>
          <w:rFonts w:cs="Calibri"/>
          <w:lang w:val="en-GB"/>
        </w:rPr>
        <w:t>T</w:t>
      </w:r>
      <w:r w:rsidRPr="004C1026">
        <w:rPr>
          <w:rFonts w:cs="Calibri"/>
        </w:rPr>
        <w:t xml:space="preserve">he documentation must be well structured and transparent in order to demonstrate which scenarios and mitigation </w:t>
      </w:r>
      <w:r>
        <w:rPr>
          <w:rFonts w:cs="Calibri"/>
        </w:rPr>
        <w:t xml:space="preserve">measures </w:t>
      </w:r>
      <w:r w:rsidRPr="004C1026">
        <w:rPr>
          <w:rFonts w:cs="Calibri"/>
        </w:rPr>
        <w:t>are relevant for each</w:t>
      </w:r>
      <w:r>
        <w:rPr>
          <w:rFonts w:cs="Calibri"/>
        </w:rPr>
        <w:t xml:space="preserve"> country</w:t>
      </w:r>
      <w:r w:rsidRPr="004C1026">
        <w:rPr>
          <w:rFonts w:cs="Calibri"/>
        </w:rPr>
        <w:t>. It should be clear which PECs</w:t>
      </w:r>
      <w:r>
        <w:rPr>
          <w:rFonts w:cs="Calibri"/>
        </w:rPr>
        <w:t xml:space="preserve">w </w:t>
      </w:r>
      <w:r w:rsidRPr="004C1026">
        <w:rPr>
          <w:rFonts w:cs="Calibri"/>
        </w:rPr>
        <w:t>are to be used in the aquatic risk assessment.</w:t>
      </w:r>
      <w:r>
        <w:rPr>
          <w:rFonts w:cs="Calibri"/>
        </w:rPr>
        <w:t xml:space="preserve"> An example of a summary table is given in Table </w:t>
      </w:r>
      <w:r w:rsidRPr="00C80D03">
        <w:rPr>
          <w:rFonts w:cs="Calibri"/>
          <w:highlight w:val="yellow"/>
        </w:rPr>
        <w:t>4.5.3-3.</w:t>
      </w:r>
    </w:p>
    <w:p w:rsidR="007F3DC4" w:rsidRPr="002E6F27" w:rsidRDefault="007F3DC4" w:rsidP="00693FB9">
      <w:pPr>
        <w:ind w:firstLine="357"/>
        <w:jc w:val="both"/>
        <w:rPr>
          <w:rFonts w:cs="Calibri"/>
        </w:rPr>
      </w:pPr>
      <w:r w:rsidRPr="00E801A7">
        <w:rPr>
          <w:rFonts w:cs="Calibri"/>
          <w:highlight w:val="yellow"/>
        </w:rPr>
        <w:lastRenderedPageBreak/>
        <w:t>In addition to the summary in the dRR, the modelling report with representative files should always be provided in document K. Remaining output files shall be made available when requested from the regulatory authority.</w:t>
      </w:r>
    </w:p>
    <w:p w:rsidR="007F3DC4" w:rsidRPr="005234A8" w:rsidRDefault="007F3DC4" w:rsidP="00DF77E6">
      <w:pPr>
        <w:ind w:firstLine="0"/>
        <w:rPr>
          <w:rFonts w:cs="Arial"/>
        </w:rPr>
      </w:pPr>
    </w:p>
    <w:p w:rsidR="007F3DC4" w:rsidRPr="00693FB9" w:rsidRDefault="007F3DC4" w:rsidP="00DF77E6">
      <w:pPr>
        <w:pStyle w:val="Brdtekst2"/>
        <w:keepNext/>
        <w:ind w:firstLine="0"/>
        <w:rPr>
          <w:b/>
          <w:sz w:val="22"/>
          <w:szCs w:val="22"/>
          <w:lang w:val="en-GB"/>
        </w:rPr>
      </w:pPr>
      <w:r w:rsidRPr="00693FB9">
        <w:rPr>
          <w:b/>
          <w:sz w:val="22"/>
          <w:szCs w:val="22"/>
          <w:lang w:val="en-GB"/>
        </w:rPr>
        <w:t>Table 4.5.3-3 Example of a summary table for the obtained maximum PECsw [µg/L] and PECsed [µg/kg] which are to be used in the risk assessment</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4"/>
        <w:gridCol w:w="1083"/>
        <w:gridCol w:w="609"/>
        <w:gridCol w:w="709"/>
        <w:gridCol w:w="768"/>
        <w:gridCol w:w="883"/>
        <w:gridCol w:w="709"/>
        <w:gridCol w:w="768"/>
        <w:gridCol w:w="1040"/>
        <w:gridCol w:w="709"/>
        <w:gridCol w:w="768"/>
      </w:tblGrid>
      <w:tr w:rsidR="007F3DC4" w:rsidRPr="00D17E22">
        <w:trPr>
          <w:cantSplit/>
          <w:tblHeader/>
          <w:jc w:val="center"/>
        </w:trPr>
        <w:tc>
          <w:tcPr>
            <w:tcW w:w="451" w:type="pct"/>
            <w:vMerge w:val="restar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Country</w:t>
            </w:r>
          </w:p>
        </w:tc>
        <w:tc>
          <w:tcPr>
            <w:tcW w:w="585" w:type="pct"/>
            <w:vMerge w:val="restar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Compound</w:t>
            </w:r>
          </w:p>
        </w:tc>
        <w:tc>
          <w:tcPr>
            <w:tcW w:w="329" w:type="pct"/>
            <w:vMerge w:val="restar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Appl.</w:t>
            </w:r>
          </w:p>
        </w:tc>
        <w:tc>
          <w:tcPr>
            <w:tcW w:w="798" w:type="pct"/>
            <w:gridSpan w:val="2"/>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Step 2</w:t>
            </w:r>
          </w:p>
        </w:tc>
        <w:tc>
          <w:tcPr>
            <w:tcW w:w="1275" w:type="pct"/>
            <w:gridSpan w:val="3"/>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Step 3</w:t>
            </w:r>
          </w:p>
        </w:tc>
        <w:tc>
          <w:tcPr>
            <w:tcW w:w="1562" w:type="pct"/>
            <w:gridSpan w:val="3"/>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Step 4</w:t>
            </w:r>
          </w:p>
        </w:tc>
      </w:tr>
      <w:tr w:rsidR="007F3DC4" w:rsidRPr="00D17E22">
        <w:trPr>
          <w:cantSplit/>
          <w:tblHeader/>
          <w:jc w:val="center"/>
        </w:trPr>
        <w:tc>
          <w:tcPr>
            <w:tcW w:w="451" w:type="pct"/>
            <w:vMerge/>
            <w:shd w:val="clear" w:color="auto" w:fill="F2F2F2"/>
          </w:tcPr>
          <w:p w:rsidR="007F3DC4" w:rsidRPr="00356504" w:rsidRDefault="007F3DC4" w:rsidP="00DA6A98">
            <w:pPr>
              <w:keepNext/>
              <w:ind w:firstLine="0"/>
              <w:rPr>
                <w:b/>
                <w:sz w:val="20"/>
                <w:szCs w:val="20"/>
              </w:rPr>
            </w:pPr>
          </w:p>
        </w:tc>
        <w:tc>
          <w:tcPr>
            <w:tcW w:w="585" w:type="pct"/>
            <w:vMerge/>
            <w:shd w:val="clear" w:color="auto" w:fill="F2F2F2"/>
          </w:tcPr>
          <w:p w:rsidR="007F3DC4" w:rsidRPr="00356504" w:rsidRDefault="007F3DC4" w:rsidP="00DA6A98">
            <w:pPr>
              <w:keepNext/>
              <w:ind w:firstLine="0"/>
              <w:rPr>
                <w:b/>
                <w:sz w:val="20"/>
                <w:szCs w:val="20"/>
              </w:rPr>
            </w:pPr>
          </w:p>
        </w:tc>
        <w:tc>
          <w:tcPr>
            <w:tcW w:w="329" w:type="pct"/>
            <w:vMerge/>
            <w:shd w:val="clear" w:color="auto" w:fill="F2F2F2"/>
          </w:tcPr>
          <w:p w:rsidR="007F3DC4" w:rsidRPr="00356504" w:rsidRDefault="007F3DC4" w:rsidP="00DA6A98">
            <w:pPr>
              <w:keepNext/>
              <w:ind w:firstLine="0"/>
              <w:rPr>
                <w:b/>
                <w:sz w:val="20"/>
                <w:szCs w:val="20"/>
              </w:rPr>
            </w:pPr>
          </w:p>
        </w:tc>
        <w:tc>
          <w:tcPr>
            <w:tcW w:w="383"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PECsw</w:t>
            </w:r>
          </w:p>
        </w:tc>
        <w:tc>
          <w:tcPr>
            <w:tcW w:w="415"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PECsed</w:t>
            </w:r>
          </w:p>
        </w:tc>
        <w:tc>
          <w:tcPr>
            <w:tcW w:w="477"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Scenario</w:t>
            </w:r>
          </w:p>
        </w:tc>
        <w:tc>
          <w:tcPr>
            <w:tcW w:w="383"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PECsw</w:t>
            </w:r>
          </w:p>
        </w:tc>
        <w:tc>
          <w:tcPr>
            <w:tcW w:w="415"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PECsed</w:t>
            </w:r>
          </w:p>
        </w:tc>
        <w:tc>
          <w:tcPr>
            <w:tcW w:w="562"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Mitigation measure</w:t>
            </w:r>
          </w:p>
        </w:tc>
        <w:tc>
          <w:tcPr>
            <w:tcW w:w="383"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PECsw</w:t>
            </w:r>
          </w:p>
        </w:tc>
        <w:tc>
          <w:tcPr>
            <w:tcW w:w="617" w:type="pct"/>
            <w:shd w:val="clear" w:color="auto" w:fill="F2F2F2"/>
            <w:vAlign w:val="bottom"/>
          </w:tcPr>
          <w:p w:rsidR="007F3DC4" w:rsidRPr="00356504" w:rsidRDefault="007F3DC4" w:rsidP="00DA6A98">
            <w:pPr>
              <w:keepNext/>
              <w:ind w:firstLine="0"/>
              <w:jc w:val="center"/>
              <w:rPr>
                <w:b/>
                <w:sz w:val="20"/>
                <w:szCs w:val="20"/>
              </w:rPr>
            </w:pPr>
            <w:r w:rsidRPr="00356504">
              <w:rPr>
                <w:b/>
                <w:sz w:val="20"/>
                <w:szCs w:val="20"/>
              </w:rPr>
              <w:t>PECsed</w:t>
            </w:r>
          </w:p>
        </w:tc>
      </w:tr>
      <w:tr w:rsidR="007F3DC4" w:rsidRPr="00D17E22">
        <w:trPr>
          <w:cantSplit/>
          <w:jc w:val="center"/>
        </w:trPr>
        <w:tc>
          <w:tcPr>
            <w:tcW w:w="451" w:type="pct"/>
            <w:vMerge w:val="restart"/>
          </w:tcPr>
          <w:p w:rsidR="007F3DC4" w:rsidRPr="00356504" w:rsidRDefault="007F3DC4" w:rsidP="00DA6A98">
            <w:pPr>
              <w:keepNext/>
              <w:ind w:firstLine="0"/>
              <w:rPr>
                <w:sz w:val="20"/>
                <w:szCs w:val="20"/>
              </w:rPr>
            </w:pPr>
          </w:p>
        </w:tc>
        <w:tc>
          <w:tcPr>
            <w:tcW w:w="585" w:type="pct"/>
            <w:vMerge w:val="restart"/>
          </w:tcPr>
          <w:p w:rsidR="007F3DC4" w:rsidRPr="00356504" w:rsidRDefault="007F3DC4" w:rsidP="00DA6A98">
            <w:pPr>
              <w:keepNext/>
              <w:ind w:firstLine="0"/>
              <w:rPr>
                <w:sz w:val="20"/>
                <w:szCs w:val="20"/>
              </w:rPr>
            </w:pPr>
          </w:p>
        </w:tc>
        <w:tc>
          <w:tcPr>
            <w:tcW w:w="329" w:type="pct"/>
          </w:tcPr>
          <w:p w:rsidR="007F3DC4" w:rsidRPr="00356504" w:rsidRDefault="007F3DC4" w:rsidP="00DA6A98">
            <w:pPr>
              <w:keepNext/>
              <w:ind w:firstLine="0"/>
              <w:jc w:val="center"/>
              <w:rPr>
                <w:b/>
                <w:sz w:val="20"/>
                <w:szCs w:val="20"/>
              </w:rPr>
            </w:pPr>
            <w:r w:rsidRPr="00356504">
              <w:rPr>
                <w:b/>
                <w:sz w:val="20"/>
                <w:szCs w:val="20"/>
              </w:rPr>
              <w:t>S</w:t>
            </w: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477"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562"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617" w:type="pct"/>
          </w:tcPr>
          <w:p w:rsidR="007F3DC4" w:rsidRPr="00356504" w:rsidRDefault="007F3DC4" w:rsidP="00DA6A98">
            <w:pPr>
              <w:keepNext/>
              <w:ind w:firstLine="0"/>
              <w:rPr>
                <w:sz w:val="20"/>
                <w:szCs w:val="20"/>
              </w:rPr>
            </w:pPr>
          </w:p>
        </w:tc>
      </w:tr>
      <w:tr w:rsidR="007F3DC4" w:rsidRPr="00D17E22">
        <w:trPr>
          <w:cantSplit/>
          <w:jc w:val="center"/>
        </w:trPr>
        <w:tc>
          <w:tcPr>
            <w:tcW w:w="451" w:type="pct"/>
            <w:vMerge/>
          </w:tcPr>
          <w:p w:rsidR="007F3DC4" w:rsidRPr="00356504" w:rsidRDefault="007F3DC4" w:rsidP="00DA6A98">
            <w:pPr>
              <w:keepNext/>
              <w:ind w:firstLine="0"/>
              <w:rPr>
                <w:sz w:val="20"/>
                <w:szCs w:val="20"/>
              </w:rPr>
            </w:pPr>
          </w:p>
        </w:tc>
        <w:tc>
          <w:tcPr>
            <w:tcW w:w="585" w:type="pct"/>
            <w:vMerge/>
          </w:tcPr>
          <w:p w:rsidR="007F3DC4" w:rsidRPr="00356504" w:rsidRDefault="007F3DC4" w:rsidP="00DA6A98">
            <w:pPr>
              <w:keepNext/>
              <w:ind w:firstLine="0"/>
              <w:rPr>
                <w:sz w:val="20"/>
                <w:szCs w:val="20"/>
              </w:rPr>
            </w:pPr>
          </w:p>
        </w:tc>
        <w:tc>
          <w:tcPr>
            <w:tcW w:w="329" w:type="pct"/>
          </w:tcPr>
          <w:p w:rsidR="007F3DC4" w:rsidRPr="00356504" w:rsidRDefault="007F3DC4" w:rsidP="00DA6A98">
            <w:pPr>
              <w:keepNext/>
              <w:ind w:firstLine="0"/>
              <w:jc w:val="center"/>
              <w:rPr>
                <w:b/>
                <w:sz w:val="20"/>
                <w:szCs w:val="20"/>
              </w:rPr>
            </w:pPr>
            <w:r w:rsidRPr="00356504">
              <w:rPr>
                <w:b/>
                <w:sz w:val="20"/>
                <w:szCs w:val="20"/>
              </w:rPr>
              <w:t>M</w:t>
            </w: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477"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562"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617" w:type="pct"/>
          </w:tcPr>
          <w:p w:rsidR="007F3DC4" w:rsidRPr="00356504" w:rsidRDefault="007F3DC4" w:rsidP="00DA6A98">
            <w:pPr>
              <w:keepNext/>
              <w:ind w:firstLine="0"/>
              <w:rPr>
                <w:sz w:val="20"/>
                <w:szCs w:val="20"/>
              </w:rPr>
            </w:pPr>
          </w:p>
        </w:tc>
      </w:tr>
      <w:tr w:rsidR="007F3DC4" w:rsidRPr="00D17E22">
        <w:trPr>
          <w:cantSplit/>
          <w:jc w:val="center"/>
        </w:trPr>
        <w:tc>
          <w:tcPr>
            <w:tcW w:w="451" w:type="pct"/>
            <w:vMerge w:val="restart"/>
          </w:tcPr>
          <w:p w:rsidR="007F3DC4" w:rsidRPr="00356504" w:rsidRDefault="007F3DC4" w:rsidP="00DA6A98">
            <w:pPr>
              <w:keepNext/>
              <w:ind w:firstLine="0"/>
              <w:rPr>
                <w:sz w:val="20"/>
                <w:szCs w:val="20"/>
              </w:rPr>
            </w:pPr>
          </w:p>
        </w:tc>
        <w:tc>
          <w:tcPr>
            <w:tcW w:w="585" w:type="pct"/>
            <w:vMerge w:val="restart"/>
          </w:tcPr>
          <w:p w:rsidR="007F3DC4" w:rsidRPr="00356504" w:rsidRDefault="007F3DC4" w:rsidP="00DA6A98">
            <w:pPr>
              <w:keepNext/>
              <w:ind w:firstLine="0"/>
              <w:rPr>
                <w:sz w:val="20"/>
                <w:szCs w:val="20"/>
              </w:rPr>
            </w:pPr>
          </w:p>
        </w:tc>
        <w:tc>
          <w:tcPr>
            <w:tcW w:w="329" w:type="pct"/>
          </w:tcPr>
          <w:p w:rsidR="007F3DC4" w:rsidRPr="00356504" w:rsidRDefault="007F3DC4" w:rsidP="00DA6A98">
            <w:pPr>
              <w:keepNext/>
              <w:ind w:firstLine="0"/>
              <w:jc w:val="center"/>
              <w:rPr>
                <w:b/>
                <w:sz w:val="20"/>
                <w:szCs w:val="20"/>
              </w:rPr>
            </w:pPr>
            <w:r w:rsidRPr="00356504">
              <w:rPr>
                <w:b/>
                <w:sz w:val="20"/>
                <w:szCs w:val="20"/>
              </w:rPr>
              <w:t>S</w:t>
            </w: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477"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415" w:type="pct"/>
          </w:tcPr>
          <w:p w:rsidR="007F3DC4" w:rsidRPr="00356504" w:rsidRDefault="007F3DC4" w:rsidP="00DA6A98">
            <w:pPr>
              <w:keepNext/>
              <w:ind w:firstLine="0"/>
              <w:rPr>
                <w:sz w:val="20"/>
                <w:szCs w:val="20"/>
              </w:rPr>
            </w:pPr>
          </w:p>
        </w:tc>
        <w:tc>
          <w:tcPr>
            <w:tcW w:w="562" w:type="pct"/>
          </w:tcPr>
          <w:p w:rsidR="007F3DC4" w:rsidRPr="00356504" w:rsidRDefault="007F3DC4" w:rsidP="00DA6A98">
            <w:pPr>
              <w:keepNext/>
              <w:ind w:firstLine="0"/>
              <w:rPr>
                <w:sz w:val="20"/>
                <w:szCs w:val="20"/>
              </w:rPr>
            </w:pPr>
          </w:p>
        </w:tc>
        <w:tc>
          <w:tcPr>
            <w:tcW w:w="383" w:type="pct"/>
          </w:tcPr>
          <w:p w:rsidR="007F3DC4" w:rsidRPr="00356504" w:rsidRDefault="007F3DC4" w:rsidP="00DA6A98">
            <w:pPr>
              <w:keepNext/>
              <w:ind w:firstLine="0"/>
              <w:rPr>
                <w:sz w:val="20"/>
                <w:szCs w:val="20"/>
              </w:rPr>
            </w:pPr>
          </w:p>
        </w:tc>
        <w:tc>
          <w:tcPr>
            <w:tcW w:w="617" w:type="pct"/>
          </w:tcPr>
          <w:p w:rsidR="007F3DC4" w:rsidRPr="00356504" w:rsidRDefault="007F3DC4" w:rsidP="00DA6A98">
            <w:pPr>
              <w:keepNext/>
              <w:ind w:firstLine="0"/>
              <w:rPr>
                <w:sz w:val="20"/>
                <w:szCs w:val="20"/>
              </w:rPr>
            </w:pPr>
          </w:p>
        </w:tc>
      </w:tr>
      <w:tr w:rsidR="007F3DC4" w:rsidRPr="00D17E22">
        <w:trPr>
          <w:cantSplit/>
          <w:jc w:val="center"/>
        </w:trPr>
        <w:tc>
          <w:tcPr>
            <w:tcW w:w="451" w:type="pct"/>
            <w:vMerge/>
          </w:tcPr>
          <w:p w:rsidR="007F3DC4" w:rsidRPr="00356504" w:rsidRDefault="007F3DC4" w:rsidP="00DA6A98">
            <w:pPr>
              <w:ind w:firstLine="0"/>
              <w:rPr>
                <w:sz w:val="20"/>
                <w:szCs w:val="20"/>
              </w:rPr>
            </w:pPr>
          </w:p>
        </w:tc>
        <w:tc>
          <w:tcPr>
            <w:tcW w:w="585" w:type="pct"/>
            <w:vMerge/>
          </w:tcPr>
          <w:p w:rsidR="007F3DC4" w:rsidRPr="00356504" w:rsidRDefault="007F3DC4" w:rsidP="00DA6A98">
            <w:pPr>
              <w:ind w:firstLine="0"/>
              <w:rPr>
                <w:sz w:val="20"/>
                <w:szCs w:val="20"/>
              </w:rPr>
            </w:pPr>
          </w:p>
        </w:tc>
        <w:tc>
          <w:tcPr>
            <w:tcW w:w="329" w:type="pct"/>
          </w:tcPr>
          <w:p w:rsidR="007F3DC4" w:rsidRPr="00356504" w:rsidRDefault="007F3DC4" w:rsidP="00DA6A98">
            <w:pPr>
              <w:ind w:firstLine="0"/>
              <w:jc w:val="center"/>
              <w:rPr>
                <w:b/>
                <w:sz w:val="20"/>
                <w:szCs w:val="20"/>
              </w:rPr>
            </w:pPr>
            <w:r w:rsidRPr="00356504">
              <w:rPr>
                <w:b/>
                <w:sz w:val="20"/>
                <w:szCs w:val="20"/>
              </w:rPr>
              <w:t>M</w:t>
            </w:r>
          </w:p>
        </w:tc>
        <w:tc>
          <w:tcPr>
            <w:tcW w:w="383" w:type="pct"/>
          </w:tcPr>
          <w:p w:rsidR="007F3DC4" w:rsidRPr="00356504" w:rsidRDefault="007F3DC4" w:rsidP="00DA6A98">
            <w:pPr>
              <w:ind w:firstLine="0"/>
              <w:rPr>
                <w:sz w:val="20"/>
                <w:szCs w:val="20"/>
              </w:rPr>
            </w:pPr>
          </w:p>
        </w:tc>
        <w:tc>
          <w:tcPr>
            <w:tcW w:w="415" w:type="pct"/>
          </w:tcPr>
          <w:p w:rsidR="007F3DC4" w:rsidRPr="00356504" w:rsidRDefault="007F3DC4" w:rsidP="00DA6A98">
            <w:pPr>
              <w:ind w:firstLine="0"/>
              <w:rPr>
                <w:sz w:val="20"/>
                <w:szCs w:val="20"/>
              </w:rPr>
            </w:pPr>
          </w:p>
        </w:tc>
        <w:tc>
          <w:tcPr>
            <w:tcW w:w="477" w:type="pct"/>
          </w:tcPr>
          <w:p w:rsidR="007F3DC4" w:rsidRPr="00356504" w:rsidRDefault="007F3DC4" w:rsidP="00DA6A98">
            <w:pPr>
              <w:ind w:firstLine="0"/>
              <w:rPr>
                <w:sz w:val="20"/>
                <w:szCs w:val="20"/>
              </w:rPr>
            </w:pPr>
          </w:p>
        </w:tc>
        <w:tc>
          <w:tcPr>
            <w:tcW w:w="383" w:type="pct"/>
          </w:tcPr>
          <w:p w:rsidR="007F3DC4" w:rsidRPr="00356504" w:rsidRDefault="007F3DC4" w:rsidP="00DA6A98">
            <w:pPr>
              <w:ind w:firstLine="0"/>
              <w:rPr>
                <w:sz w:val="20"/>
                <w:szCs w:val="20"/>
              </w:rPr>
            </w:pPr>
          </w:p>
        </w:tc>
        <w:tc>
          <w:tcPr>
            <w:tcW w:w="415" w:type="pct"/>
          </w:tcPr>
          <w:p w:rsidR="007F3DC4" w:rsidRPr="00356504" w:rsidRDefault="007F3DC4" w:rsidP="00DA6A98">
            <w:pPr>
              <w:ind w:firstLine="0"/>
              <w:rPr>
                <w:sz w:val="20"/>
                <w:szCs w:val="20"/>
              </w:rPr>
            </w:pPr>
          </w:p>
        </w:tc>
        <w:tc>
          <w:tcPr>
            <w:tcW w:w="562" w:type="pct"/>
          </w:tcPr>
          <w:p w:rsidR="007F3DC4" w:rsidRPr="00356504" w:rsidRDefault="007F3DC4" w:rsidP="00DA6A98">
            <w:pPr>
              <w:ind w:firstLine="0"/>
              <w:rPr>
                <w:sz w:val="20"/>
                <w:szCs w:val="20"/>
              </w:rPr>
            </w:pPr>
          </w:p>
        </w:tc>
        <w:tc>
          <w:tcPr>
            <w:tcW w:w="383" w:type="pct"/>
          </w:tcPr>
          <w:p w:rsidR="007F3DC4" w:rsidRPr="00356504" w:rsidRDefault="007F3DC4" w:rsidP="00DA6A98">
            <w:pPr>
              <w:ind w:firstLine="0"/>
              <w:rPr>
                <w:sz w:val="20"/>
                <w:szCs w:val="20"/>
              </w:rPr>
            </w:pPr>
          </w:p>
        </w:tc>
        <w:tc>
          <w:tcPr>
            <w:tcW w:w="617" w:type="pct"/>
          </w:tcPr>
          <w:p w:rsidR="007F3DC4" w:rsidRPr="00356504" w:rsidRDefault="007F3DC4" w:rsidP="00DA6A98">
            <w:pPr>
              <w:ind w:firstLine="0"/>
              <w:rPr>
                <w:sz w:val="20"/>
                <w:szCs w:val="20"/>
              </w:rPr>
            </w:pPr>
          </w:p>
        </w:tc>
      </w:tr>
    </w:tbl>
    <w:p w:rsidR="007F3DC4" w:rsidRPr="00045B45" w:rsidRDefault="007F3DC4" w:rsidP="00DF77E6">
      <w:pPr>
        <w:ind w:firstLine="0"/>
        <w:rPr>
          <w:sz w:val="16"/>
          <w:szCs w:val="16"/>
          <w:lang w:val="en-GB"/>
        </w:rPr>
      </w:pPr>
      <w:r>
        <w:rPr>
          <w:sz w:val="16"/>
          <w:szCs w:val="16"/>
          <w:lang w:val="en-GB"/>
        </w:rPr>
        <w:t>S</w:t>
      </w:r>
      <w:r w:rsidRPr="00045B45">
        <w:rPr>
          <w:sz w:val="16"/>
          <w:szCs w:val="16"/>
          <w:lang w:val="en-GB"/>
        </w:rPr>
        <w:t xml:space="preserve"> = </w:t>
      </w:r>
      <w:r>
        <w:rPr>
          <w:sz w:val="16"/>
          <w:szCs w:val="16"/>
          <w:lang w:val="en-GB"/>
        </w:rPr>
        <w:t>single application, M</w:t>
      </w:r>
      <w:r w:rsidRPr="00045B45">
        <w:rPr>
          <w:sz w:val="16"/>
          <w:szCs w:val="16"/>
          <w:lang w:val="en-GB"/>
        </w:rPr>
        <w:t xml:space="preserve"> =</w:t>
      </w:r>
      <w:r>
        <w:rPr>
          <w:sz w:val="16"/>
          <w:szCs w:val="16"/>
          <w:lang w:val="en-GB"/>
        </w:rPr>
        <w:t>multiple applications</w:t>
      </w:r>
    </w:p>
    <w:p w:rsidR="007F3DC4" w:rsidRDefault="007F3DC4" w:rsidP="00DF77E6">
      <w:pPr>
        <w:ind w:firstLine="0"/>
        <w:rPr>
          <w:lang w:val="en-GB"/>
        </w:rPr>
      </w:pPr>
    </w:p>
    <w:p w:rsidR="007F3DC4" w:rsidRDefault="007F3DC4" w:rsidP="00693FB9">
      <w:pPr>
        <w:ind w:firstLine="357"/>
        <w:jc w:val="both"/>
      </w:pPr>
      <w:r w:rsidRPr="001C56CE">
        <w:rPr>
          <w:lang w:val="en-GB"/>
        </w:rPr>
        <w:t>For products containing more than one active substance, mixture toxicity assessment must be performed in addition to the single compound TER calculations. These calculations shall combine the global maximum PECsw for all active substances in the product. If required the calculations may</w:t>
      </w:r>
      <w:r>
        <w:rPr>
          <w:lang w:val="en-GB"/>
        </w:rPr>
        <w:t>, in some countries,</w:t>
      </w:r>
      <w:r w:rsidRPr="001C56CE">
        <w:rPr>
          <w:lang w:val="en-GB"/>
        </w:rPr>
        <w:t xml:space="preserve"> include the consideration of non-coinciding of peak maxima in time, but still ensuring that realistic worst case PECsw combinations of the substances in terms of resulting TER (mix) values are captured. The choice of combinations of PECsw must be clearly motivated and presented in the fate section</w:t>
      </w:r>
      <w:r w:rsidRPr="005E2C9A">
        <w:rPr>
          <w:lang w:val="en-GB"/>
        </w:rPr>
        <w:t xml:space="preserve">. </w:t>
      </w:r>
      <w:r w:rsidRPr="00BE3A04">
        <w:t>For more details it is referred to the corresponding sections in the Ecotoxicological part of this guidance document.</w:t>
      </w:r>
    </w:p>
    <w:p w:rsidR="00693FB9" w:rsidRPr="003246E5" w:rsidRDefault="00693FB9" w:rsidP="00693FB9">
      <w:pPr>
        <w:ind w:firstLine="357"/>
        <w:jc w:val="both"/>
        <w:rPr>
          <w:rFonts w:ascii="Times New Roman" w:hAnsi="Times New Roman"/>
          <w:sz w:val="24"/>
          <w:szCs w:val="24"/>
          <w:lang w:eastAsia="sv-SE"/>
        </w:rPr>
      </w:pPr>
    </w:p>
    <w:p w:rsidR="007F3DC4" w:rsidRPr="00314845" w:rsidRDefault="007F3DC4" w:rsidP="00B31A40">
      <w:pPr>
        <w:pStyle w:val="Overskrift3"/>
        <w:keepNext/>
        <w:numPr>
          <w:ilvl w:val="0"/>
          <w:numId w:val="0"/>
        </w:numPr>
        <w:ind w:left="1570" w:hanging="578"/>
        <w:rPr>
          <w:lang w:val="en-GB"/>
        </w:rPr>
      </w:pPr>
      <w:bookmarkStart w:id="158" w:name="_Toc350256829"/>
      <w:bookmarkStart w:id="159" w:name="_Toc383701101"/>
      <w:r>
        <w:rPr>
          <w:lang w:val="en-GB"/>
        </w:rPr>
        <w:t>4.5.4</w:t>
      </w:r>
      <w:r>
        <w:rPr>
          <w:lang w:val="en-GB"/>
        </w:rPr>
        <w:tab/>
        <w:t>Monitoring data</w:t>
      </w:r>
      <w:bookmarkEnd w:id="158"/>
      <w:bookmarkEnd w:id="159"/>
    </w:p>
    <w:p w:rsidR="007F3DC4" w:rsidRDefault="007F3DC4" w:rsidP="00693FB9">
      <w:pPr>
        <w:ind w:firstLine="357"/>
        <w:jc w:val="both"/>
        <w:rPr>
          <w:lang w:val="en-GB"/>
        </w:rPr>
      </w:pPr>
      <w:r w:rsidRPr="001C56CE">
        <w:t>Available monitoring data from the zone concerning fate and behavior of the active substance and relevant metabolites, degradation and reaction products should be reported</w:t>
      </w:r>
      <w:r w:rsidRPr="001C56CE">
        <w:rPr>
          <w:lang w:val="en-GB"/>
        </w:rPr>
        <w:t>. The data might</w:t>
      </w:r>
      <w:r>
        <w:rPr>
          <w:lang w:val="en-GB"/>
        </w:rPr>
        <w:t>, in some countries,</w:t>
      </w:r>
      <w:r w:rsidRPr="001C56CE">
        <w:rPr>
          <w:lang w:val="en-GB"/>
        </w:rPr>
        <w:t xml:space="preserve"> be used in support of the groundwater and surface water modelling.</w:t>
      </w:r>
    </w:p>
    <w:p w:rsidR="00693FB9" w:rsidRPr="003246E5" w:rsidRDefault="00693FB9" w:rsidP="00693FB9">
      <w:pPr>
        <w:ind w:firstLine="357"/>
        <w:jc w:val="both"/>
        <w:rPr>
          <w:lang w:val="en-GB"/>
        </w:rPr>
      </w:pPr>
    </w:p>
    <w:p w:rsidR="007F3DC4" w:rsidRPr="00693FB9" w:rsidRDefault="007F3DC4" w:rsidP="00693FB9">
      <w:pPr>
        <w:pStyle w:val="Overskrift3"/>
        <w:keepNext/>
        <w:numPr>
          <w:ilvl w:val="0"/>
          <w:numId w:val="0"/>
        </w:numPr>
        <w:ind w:left="1570" w:hanging="578"/>
        <w:rPr>
          <w:lang w:val="en-GB"/>
        </w:rPr>
      </w:pPr>
      <w:bookmarkStart w:id="160" w:name="_Toc383701102"/>
      <w:r w:rsidRPr="003246E5">
        <w:rPr>
          <w:highlight w:val="yellow"/>
          <w:lang w:val="en-GB"/>
        </w:rPr>
        <w:t>4.5.5</w:t>
      </w:r>
      <w:r w:rsidRPr="003246E5">
        <w:rPr>
          <w:highlight w:val="yellow"/>
          <w:lang w:val="en-GB"/>
        </w:rPr>
        <w:tab/>
        <w:t>Assessment of the relevance of metabolites in groundwater</w:t>
      </w:r>
      <w:bookmarkEnd w:id="160"/>
    </w:p>
    <w:p w:rsidR="007F3DC4" w:rsidRPr="001757EE" w:rsidRDefault="007F3DC4" w:rsidP="00693FB9">
      <w:pPr>
        <w:ind w:firstLine="357"/>
        <w:jc w:val="both"/>
        <w:rPr>
          <w:highlight w:val="yellow"/>
        </w:rPr>
      </w:pPr>
      <w:r w:rsidRPr="001757EE">
        <w:rPr>
          <w:highlight w:val="yellow"/>
        </w:rPr>
        <w:t>A metabolite is considered to be of concern when the concentration is above 0.1 µg/L. In some cases the Northern Zone FOCUS scenarios may predict higher concentrations of groundwater metabolites than the EU FOCUS scenarios. An assessment of the relevance of metabolites of concern in groundwater should be included in the core assessment if the metabolite has not been ass</w:t>
      </w:r>
      <w:r w:rsidR="00693FB9">
        <w:rPr>
          <w:highlight w:val="yellow"/>
        </w:rPr>
        <w:t>essed during the EU evaluation.</w:t>
      </w:r>
    </w:p>
    <w:p w:rsidR="007F3DC4" w:rsidRDefault="007F3DC4" w:rsidP="00693FB9">
      <w:pPr>
        <w:ind w:firstLine="357"/>
        <w:jc w:val="both"/>
      </w:pPr>
      <w:r w:rsidRPr="001757EE">
        <w:rPr>
          <w:highlight w:val="yellow"/>
        </w:rPr>
        <w:t>The assessment of the relevance should cover all the requirements in the GD (SANCO/221/2000 – rev.10) on the relevance of metabolites in groundwater. The full relevance assessment is to be presented in the core dRR, Part B section 8.</w:t>
      </w:r>
    </w:p>
    <w:p w:rsidR="00693FB9" w:rsidRDefault="00693FB9" w:rsidP="001757EE">
      <w:pPr>
        <w:ind w:firstLine="0"/>
        <w:jc w:val="both"/>
      </w:pPr>
    </w:p>
    <w:p w:rsidR="007F3DC4" w:rsidRPr="00314845" w:rsidRDefault="007F3DC4" w:rsidP="00B31A40">
      <w:pPr>
        <w:pStyle w:val="Overskrift2"/>
        <w:keepNext/>
        <w:numPr>
          <w:ilvl w:val="0"/>
          <w:numId w:val="0"/>
        </w:numPr>
        <w:ind w:left="1570" w:hanging="578"/>
        <w:rPr>
          <w:lang w:val="en-GB"/>
        </w:rPr>
      </w:pPr>
      <w:bookmarkStart w:id="161" w:name="_Toc383701103"/>
      <w:r>
        <w:rPr>
          <w:lang w:val="en-GB"/>
        </w:rPr>
        <w:t>4.6</w:t>
      </w:r>
      <w:r>
        <w:rPr>
          <w:lang w:val="en-GB"/>
        </w:rPr>
        <w:tab/>
      </w:r>
      <w:r w:rsidRPr="00314845">
        <w:rPr>
          <w:lang w:val="en-GB"/>
        </w:rPr>
        <w:t>E</w:t>
      </w:r>
      <w:r>
        <w:rPr>
          <w:lang w:val="en-GB"/>
        </w:rPr>
        <w:t>cotoxicology</w:t>
      </w:r>
      <w:bookmarkEnd w:id="146"/>
      <w:bookmarkEnd w:id="161"/>
    </w:p>
    <w:p w:rsidR="007F3DC4" w:rsidRPr="00FA39E3" w:rsidRDefault="007F3DC4" w:rsidP="001757EE">
      <w:pPr>
        <w:ind w:firstLine="357"/>
        <w:jc w:val="both"/>
        <w:rPr>
          <w:lang w:val="en-GB"/>
        </w:rPr>
      </w:pPr>
      <w:r w:rsidRPr="00625E53">
        <w:rPr>
          <w:b/>
          <w:i/>
          <w:lang w:val="en-GB"/>
        </w:rPr>
        <w:t>Disclaimer:</w:t>
      </w:r>
      <w:r w:rsidRPr="00625E53">
        <w:rPr>
          <w:i/>
          <w:lang w:val="en-GB"/>
        </w:rPr>
        <w:t xml:space="preserve"> This guidance is for assembling a core assessment and does not fully cover the various national requirements for risk assessments. </w:t>
      </w:r>
      <w:r>
        <w:rPr>
          <w:i/>
          <w:lang w:val="en-GB"/>
        </w:rPr>
        <w:t>S</w:t>
      </w:r>
      <w:r w:rsidRPr="0076630A">
        <w:rPr>
          <w:i/>
          <w:lang w:val="en-GB"/>
        </w:rPr>
        <w:t>pecific national requirements</w:t>
      </w:r>
      <w:r>
        <w:rPr>
          <w:i/>
          <w:lang w:val="en-GB"/>
        </w:rPr>
        <w:t xml:space="preserve"> are presented in </w:t>
      </w:r>
      <w:r w:rsidR="00986C60">
        <w:fldChar w:fldCharType="begin"/>
      </w:r>
      <w:r w:rsidR="00986C60">
        <w:instrText xml:space="preserve"> REF _Ref272089116 \h  \* MERGEFORMAT </w:instrText>
      </w:r>
      <w:r w:rsidR="00986C60">
        <w:fldChar w:fldCharType="separate"/>
      </w:r>
      <w:r w:rsidR="00ED0F87" w:rsidRPr="00ED0F87">
        <w:rPr>
          <w:b/>
          <w:color w:val="0070C0"/>
          <w:lang w:val="en-GB"/>
        </w:rPr>
        <w:t>9</w:t>
      </w:r>
      <w:r w:rsidR="00ED0F87" w:rsidRPr="00ED0F87">
        <w:rPr>
          <w:b/>
          <w:color w:val="0070C0"/>
          <w:lang w:val="en-GB"/>
        </w:rPr>
        <w:tab/>
        <w:t>Appendix V: Summary of  national requirements for Annex III</w:t>
      </w:r>
      <w:r w:rsidR="00ED0F87" w:rsidRPr="00066543">
        <w:rPr>
          <w:lang w:val="en-GB"/>
        </w:rPr>
        <w:t xml:space="preserve"> dossiers</w:t>
      </w:r>
      <w:r w:rsidR="00986C60">
        <w:fldChar w:fldCharType="end"/>
      </w:r>
      <w:r w:rsidRPr="009301C8">
        <w:rPr>
          <w:b/>
          <w:lang w:val="en-GB"/>
        </w:rPr>
        <w:t>.</w:t>
      </w:r>
    </w:p>
    <w:p w:rsidR="007F3DC4" w:rsidRPr="00830987" w:rsidRDefault="007F3DC4" w:rsidP="001757EE">
      <w:pPr>
        <w:jc w:val="both"/>
        <w:rPr>
          <w:lang w:val="en-GB"/>
        </w:rPr>
      </w:pPr>
    </w:p>
    <w:p w:rsidR="007F3DC4" w:rsidRDefault="007F3DC4" w:rsidP="001757EE">
      <w:pPr>
        <w:jc w:val="both"/>
        <w:rPr>
          <w:lang w:val="en-GB"/>
        </w:rPr>
      </w:pPr>
      <w:r>
        <w:rPr>
          <w:lang w:val="en-GB"/>
        </w:rPr>
        <w:lastRenderedPageBreak/>
        <w:t>The</w:t>
      </w:r>
      <w:r w:rsidRPr="00314845">
        <w:rPr>
          <w:lang w:val="en-GB"/>
        </w:rPr>
        <w:t xml:space="preserve"> following guidance documents</w:t>
      </w:r>
      <w:r>
        <w:rPr>
          <w:lang w:val="en-GB"/>
        </w:rPr>
        <w:t xml:space="preserve"> should be used for the core assessment</w:t>
      </w:r>
      <w:r w:rsidRPr="00314845">
        <w:rPr>
          <w:lang w:val="en-GB"/>
        </w:rPr>
        <w:t>:</w:t>
      </w:r>
    </w:p>
    <w:p w:rsidR="007F3DC4" w:rsidRPr="00314845" w:rsidRDefault="007F3DC4" w:rsidP="001757EE">
      <w:pPr>
        <w:jc w:val="both"/>
        <w:rPr>
          <w:highlight w:val="yellow"/>
          <w:lang w:val="en-GB"/>
        </w:rPr>
      </w:pPr>
    </w:p>
    <w:p w:rsidR="007F3DC4" w:rsidRPr="00D60A0E" w:rsidRDefault="007F3DC4" w:rsidP="001757EE">
      <w:pPr>
        <w:pStyle w:val="Listeafsnit"/>
        <w:numPr>
          <w:ilvl w:val="0"/>
          <w:numId w:val="11"/>
        </w:numPr>
        <w:jc w:val="both"/>
        <w:rPr>
          <w:lang w:val="en-GB"/>
        </w:rPr>
      </w:pPr>
      <w:r w:rsidRPr="00D60A0E">
        <w:rPr>
          <w:lang w:val="en-GB"/>
        </w:rPr>
        <w:t>SANCO/3268/2001 rev.</w:t>
      </w:r>
      <w:r>
        <w:rPr>
          <w:lang w:val="en-GB"/>
        </w:rPr>
        <w:t xml:space="preserve"> </w:t>
      </w:r>
      <w:r w:rsidRPr="00D60A0E">
        <w:rPr>
          <w:lang w:val="en-GB"/>
        </w:rPr>
        <w:t>4 (final). 17 October 2002. Guidance Document on Aquatic Ecotoxicology in the context of the Directive 91/414/EEC.</w:t>
      </w:r>
    </w:p>
    <w:p w:rsidR="007F3DC4" w:rsidRPr="00D60A0E" w:rsidRDefault="007F3DC4" w:rsidP="001757EE">
      <w:pPr>
        <w:pStyle w:val="Listeafsnit"/>
        <w:numPr>
          <w:ilvl w:val="0"/>
          <w:numId w:val="11"/>
        </w:numPr>
        <w:jc w:val="both"/>
        <w:rPr>
          <w:lang w:val="en-GB"/>
        </w:rPr>
      </w:pPr>
      <w:r w:rsidRPr="00D60A0E">
        <w:rPr>
          <w:lang w:val="en-GB"/>
        </w:rPr>
        <w:t>SANCO/10329/2002 rev</w:t>
      </w:r>
      <w:r>
        <w:rPr>
          <w:lang w:val="en-GB"/>
        </w:rPr>
        <w:t>.</w:t>
      </w:r>
      <w:r w:rsidRPr="00D60A0E">
        <w:rPr>
          <w:lang w:val="en-GB"/>
        </w:rPr>
        <w:t xml:space="preserve"> 2 final. Guidance Document on Terrestrial Ecotoxicology. Under Council Directive 91/414/EEC</w:t>
      </w:r>
      <w:r>
        <w:rPr>
          <w:lang w:val="en-GB"/>
        </w:rPr>
        <w:t>.</w:t>
      </w:r>
    </w:p>
    <w:p w:rsidR="007F3DC4" w:rsidRDefault="007F3DC4" w:rsidP="001757EE">
      <w:pPr>
        <w:pStyle w:val="Listeafsnit"/>
        <w:numPr>
          <w:ilvl w:val="0"/>
          <w:numId w:val="11"/>
        </w:numPr>
        <w:jc w:val="both"/>
        <w:rPr>
          <w:lang w:val="en-GB"/>
        </w:rPr>
      </w:pPr>
      <w:r w:rsidRPr="00D60A0E">
        <w:rPr>
          <w:lang w:val="en-GB"/>
        </w:rPr>
        <w:t>Guidance of EFSA Risk assessment for birds and mammals. EFSA Journal 2009;</w:t>
      </w:r>
      <w:r>
        <w:rPr>
          <w:lang w:val="en-GB"/>
        </w:rPr>
        <w:t xml:space="preserve"> </w:t>
      </w:r>
      <w:r w:rsidRPr="00D60A0E">
        <w:rPr>
          <w:lang w:val="en-GB"/>
        </w:rPr>
        <w:t xml:space="preserve">7(12) 1438. </w:t>
      </w:r>
    </w:p>
    <w:p w:rsidR="007F3DC4" w:rsidRPr="00625E53" w:rsidRDefault="007F3DC4" w:rsidP="001757EE">
      <w:pPr>
        <w:pStyle w:val="Listeafsnit"/>
        <w:numPr>
          <w:ilvl w:val="0"/>
          <w:numId w:val="11"/>
        </w:numPr>
        <w:jc w:val="both"/>
        <w:rPr>
          <w:bCs/>
          <w:lang w:val="en-GB"/>
        </w:rPr>
      </w:pPr>
      <w:r w:rsidRPr="00625E53">
        <w:rPr>
          <w:lang w:val="en-GB"/>
        </w:rPr>
        <w:t xml:space="preserve">Pesticide Risk Assessment for Birds and Mammals. </w:t>
      </w:r>
      <w:r w:rsidRPr="00625E53">
        <w:rPr>
          <w:bCs/>
          <w:lang w:val="en-GB"/>
        </w:rPr>
        <w:t>Selection of relevant species and development of standard scenarios for higher tier risk assessment in the Northern Zone in accordan</w:t>
      </w:r>
      <w:r>
        <w:rPr>
          <w:bCs/>
          <w:lang w:val="en-GB"/>
        </w:rPr>
        <w:t>ce with Regulation EC 1107/2009,</w:t>
      </w:r>
      <w:r w:rsidRPr="00625E53">
        <w:rPr>
          <w:bCs/>
          <w:lang w:val="en-GB"/>
        </w:rPr>
        <w:t xml:space="preserve"> 23 January, 2013.</w:t>
      </w:r>
    </w:p>
    <w:p w:rsidR="007F3DC4" w:rsidRPr="007653D0" w:rsidRDefault="007F3DC4" w:rsidP="001757EE">
      <w:pPr>
        <w:ind w:left="360" w:firstLine="0"/>
        <w:jc w:val="both"/>
        <w:rPr>
          <w:highlight w:val="yellow"/>
          <w:lang w:val="en-GB"/>
        </w:rPr>
      </w:pPr>
    </w:p>
    <w:p w:rsidR="007F3DC4" w:rsidRPr="007653D0" w:rsidRDefault="007F3DC4" w:rsidP="001757EE">
      <w:pPr>
        <w:jc w:val="both"/>
        <w:rPr>
          <w:b/>
        </w:rPr>
      </w:pPr>
      <w:r w:rsidRPr="00314845">
        <w:rPr>
          <w:lang w:val="en-GB"/>
        </w:rPr>
        <w:t>In principle</w:t>
      </w:r>
      <w:r>
        <w:rPr>
          <w:lang w:val="en-GB"/>
        </w:rPr>
        <w:t>,</w:t>
      </w:r>
      <w:r w:rsidRPr="00314845">
        <w:rPr>
          <w:lang w:val="en-GB"/>
        </w:rPr>
        <w:t xml:space="preserve"> the guidance given in PPR opinions </w:t>
      </w:r>
      <w:r>
        <w:rPr>
          <w:lang w:val="en-GB"/>
        </w:rPr>
        <w:t>can</w:t>
      </w:r>
      <w:r w:rsidRPr="00314845">
        <w:rPr>
          <w:lang w:val="en-GB"/>
        </w:rPr>
        <w:t xml:space="preserve"> be used for the risk assessment, but </w:t>
      </w:r>
      <w:r>
        <w:rPr>
          <w:lang w:val="en-GB"/>
        </w:rPr>
        <w:t>each country</w:t>
      </w:r>
      <w:r w:rsidRPr="00314845">
        <w:rPr>
          <w:lang w:val="en-GB"/>
        </w:rPr>
        <w:t xml:space="preserve"> can on a case-by-case basis decide to deviate from </w:t>
      </w:r>
      <w:r>
        <w:rPr>
          <w:lang w:val="en-GB"/>
        </w:rPr>
        <w:t>this</w:t>
      </w:r>
      <w:r w:rsidRPr="00314845">
        <w:rPr>
          <w:lang w:val="en-GB"/>
        </w:rPr>
        <w:t xml:space="preserve">. </w:t>
      </w:r>
      <w:r>
        <w:rPr>
          <w:lang w:val="en-GB"/>
        </w:rPr>
        <w:t>Therefore</w:t>
      </w:r>
      <w:r w:rsidRPr="00314845">
        <w:rPr>
          <w:lang w:val="en-GB"/>
        </w:rPr>
        <w:t xml:space="preserve"> both the use and possible deviation from PPR opinions should be clearly documented in the </w:t>
      </w:r>
      <w:r>
        <w:rPr>
          <w:lang w:val="en-GB"/>
        </w:rPr>
        <w:t xml:space="preserve">draft registration </w:t>
      </w:r>
      <w:r w:rsidRPr="00314845">
        <w:rPr>
          <w:lang w:val="en-GB"/>
        </w:rPr>
        <w:t>report</w:t>
      </w:r>
      <w:r>
        <w:rPr>
          <w:lang w:val="en-GB"/>
        </w:rPr>
        <w:t>.</w:t>
      </w:r>
    </w:p>
    <w:p w:rsidR="007F3DC4" w:rsidRDefault="007F3DC4" w:rsidP="009301C8">
      <w:pPr>
        <w:ind w:firstLine="0"/>
        <w:jc w:val="both"/>
        <w:rPr>
          <w:lang w:val="en-GB"/>
        </w:rPr>
      </w:pPr>
      <w:r w:rsidRPr="007653D0">
        <w:rPr>
          <w:lang w:val="en-GB"/>
        </w:rPr>
        <w:t>Use of ecological modelling as a mean of higher tier refinement of environmental risk assessments are not considered appropriate until commonly agreed models are available at European level and Guidance Documents with criteria for assessing model output are available.</w:t>
      </w:r>
    </w:p>
    <w:p w:rsidR="00693FB9" w:rsidRPr="00D27425" w:rsidRDefault="00693FB9" w:rsidP="009301C8">
      <w:pPr>
        <w:ind w:firstLine="0"/>
        <w:jc w:val="both"/>
      </w:pPr>
    </w:p>
    <w:p w:rsidR="007F3DC4" w:rsidRDefault="007F3DC4" w:rsidP="00EE7318">
      <w:pPr>
        <w:pStyle w:val="Overskrift3"/>
        <w:numPr>
          <w:ilvl w:val="0"/>
          <w:numId w:val="0"/>
        </w:numPr>
        <w:ind w:left="1570" w:hanging="578"/>
        <w:rPr>
          <w:lang w:val="en-GB"/>
        </w:rPr>
      </w:pPr>
      <w:bookmarkStart w:id="162" w:name="_Toc350256831"/>
      <w:bookmarkStart w:id="163" w:name="_Toc383701104"/>
      <w:r>
        <w:rPr>
          <w:lang w:val="en-GB"/>
        </w:rPr>
        <w:t>4.6.1</w:t>
      </w:r>
      <w:r>
        <w:rPr>
          <w:lang w:val="en-GB"/>
        </w:rPr>
        <w:tab/>
        <w:t>Mixture toxicity</w:t>
      </w:r>
      <w:bookmarkEnd w:id="162"/>
      <w:bookmarkEnd w:id="163"/>
    </w:p>
    <w:p w:rsidR="007F3DC4" w:rsidRDefault="007F3DC4" w:rsidP="001757EE">
      <w:pPr>
        <w:jc w:val="both"/>
      </w:pPr>
      <w:r>
        <w:t>If it has not been demonstrated that only one active substance is contributing to the product’s potential acute or long-term toxicity, combination effects should be accounted for in the core assessment. In the following situations combination effects must be considered:</w:t>
      </w:r>
    </w:p>
    <w:p w:rsidR="007F3DC4" w:rsidRDefault="007F3DC4" w:rsidP="001757EE">
      <w:pPr>
        <w:pStyle w:val="Listeafsnit"/>
        <w:numPr>
          <w:ilvl w:val="0"/>
          <w:numId w:val="42"/>
        </w:numPr>
        <w:jc w:val="both"/>
      </w:pPr>
      <w:r>
        <w:t>If the product contains more than one active substance,</w:t>
      </w:r>
    </w:p>
    <w:p w:rsidR="007F3DC4" w:rsidRDefault="007F3DC4" w:rsidP="001757EE">
      <w:pPr>
        <w:pStyle w:val="Listeafsnit"/>
        <w:numPr>
          <w:ilvl w:val="0"/>
          <w:numId w:val="42"/>
        </w:numPr>
        <w:jc w:val="both"/>
      </w:pPr>
      <w:r>
        <w:t>if the product contains toxic formulants</w:t>
      </w:r>
      <w:r w:rsidRPr="00E801A7">
        <w:rPr>
          <w:rStyle w:val="Fodnotehenvisning"/>
          <w:highlight w:val="yellow"/>
        </w:rPr>
        <w:footnoteReference w:id="18"/>
      </w:r>
      <w:r w:rsidRPr="00E801A7">
        <w:rPr>
          <w:highlight w:val="yellow"/>
        </w:rPr>
        <w:t>,</w:t>
      </w:r>
    </w:p>
    <w:p w:rsidR="007F3DC4" w:rsidRPr="002A75AD" w:rsidRDefault="007F3DC4" w:rsidP="001757EE">
      <w:pPr>
        <w:pStyle w:val="Listeafsnit"/>
        <w:numPr>
          <w:ilvl w:val="0"/>
          <w:numId w:val="42"/>
        </w:numPr>
        <w:jc w:val="both"/>
      </w:pPr>
      <w:r w:rsidRPr="002A75AD">
        <w:t>if the active substance produce metabolites of similar toxicity as the parent substance</w:t>
      </w:r>
      <w:r w:rsidRPr="002A75AD">
        <w:rPr>
          <w:rStyle w:val="Fodnotehenvisning"/>
          <w:highlight w:val="yellow"/>
        </w:rPr>
        <w:footnoteReference w:id="19"/>
      </w:r>
      <w:r w:rsidRPr="002A75AD">
        <w:t>,</w:t>
      </w:r>
      <w:r w:rsidRPr="002A75AD">
        <w:rPr>
          <w:rStyle w:val="Fodnotehenvisning"/>
        </w:rPr>
        <w:t xml:space="preserve"> </w:t>
      </w:r>
    </w:p>
    <w:p w:rsidR="007F3DC4" w:rsidRPr="002A75AD" w:rsidRDefault="007F3DC4" w:rsidP="001757EE">
      <w:pPr>
        <w:pStyle w:val="Listeafsnit"/>
        <w:numPr>
          <w:ilvl w:val="0"/>
          <w:numId w:val="42"/>
        </w:numPr>
        <w:jc w:val="both"/>
      </w:pPr>
      <w:r w:rsidRPr="002A75AD">
        <w:t>if the active substance produce metabolites with similar mode of action or with common adverse effects as the parent substance.</w:t>
      </w:r>
    </w:p>
    <w:p w:rsidR="007F3DC4" w:rsidRPr="00881E5D" w:rsidRDefault="007F3DC4" w:rsidP="001757EE">
      <w:pPr>
        <w:jc w:val="both"/>
      </w:pPr>
    </w:p>
    <w:p w:rsidR="007F3DC4" w:rsidRPr="00881E5D" w:rsidRDefault="007F3DC4" w:rsidP="001757EE">
      <w:pPr>
        <w:jc w:val="both"/>
      </w:pPr>
      <w:r w:rsidRPr="00881E5D">
        <w:t xml:space="preserve">For areas where there is no test of the product, cumulative risk for ecotoxicological effects for relevant groups of organisms </w:t>
      </w:r>
      <w:r>
        <w:t xml:space="preserve">should </w:t>
      </w:r>
      <w:r w:rsidRPr="00881E5D">
        <w:t xml:space="preserve">be calculated based on the model of </w:t>
      </w:r>
      <w:r>
        <w:t xml:space="preserve">concentration addition </w:t>
      </w:r>
      <w:r w:rsidRPr="00881E5D">
        <w:t>using the following equation:</w:t>
      </w:r>
    </w:p>
    <w:p w:rsidR="007F3DC4" w:rsidRDefault="007F3DC4" w:rsidP="001757EE">
      <w:pPr>
        <w:jc w:val="both"/>
      </w:pPr>
    </w:p>
    <w:p w:rsidR="007F3DC4" w:rsidRPr="002F7235" w:rsidRDefault="00A542B4" w:rsidP="001757EE">
      <w:pPr>
        <w:jc w:val="both"/>
      </w:pPr>
      <m:oMathPara>
        <m:oMath>
          <m:f>
            <m:fPr>
              <m:ctrlPr>
                <w:rPr>
                  <w:rFonts w:ascii="Cambria Math" w:hAnsi="Cambria Math"/>
                  <w:i/>
                </w:rPr>
              </m:ctrlPr>
            </m:fPr>
            <m:num>
              <m:sSub>
                <m:sSubPr>
                  <m:ctrlPr>
                    <w:rPr>
                      <w:rFonts w:ascii="Cambria Math" w:hAnsi="Cambria Math"/>
                      <w:i/>
                    </w:rPr>
                  </m:ctrlPr>
                </m:sSubPr>
                <m:e>
                  <m:r>
                    <w:rPr>
                      <w:rFonts w:ascii="Cambria Math" w:hAnsi="Cambria Math"/>
                    </w:rPr>
                    <m:t>Trigger</m:t>
                  </m:r>
                </m:e>
                <m:sub>
                  <m:r>
                    <w:rPr>
                      <w:rFonts w:ascii="Cambria Math" w:hAnsi="Cambria Math"/>
                    </w:rPr>
                    <m:t>A</m:t>
                  </m:r>
                </m:sub>
              </m:sSub>
              <m:r>
                <w:rPr>
                  <w:rFonts w:ascii="Cambria Math" w:hAnsi="Cambria Math"/>
                </w:rPr>
                <m:t>-value</m:t>
              </m:r>
            </m:num>
            <m:den>
              <m:sSub>
                <m:sSubPr>
                  <m:ctrlPr>
                    <w:rPr>
                      <w:rFonts w:ascii="Cambria Math" w:hAnsi="Cambria Math"/>
                      <w:i/>
                    </w:rPr>
                  </m:ctrlPr>
                </m:sSubPr>
                <m:e>
                  <m:r>
                    <w:rPr>
                      <w:rFonts w:ascii="Cambria Math" w:hAnsi="Cambria Math"/>
                    </w:rPr>
                    <m:t>TER</m:t>
                  </m:r>
                </m:e>
                <m:sub>
                  <m:r>
                    <w:rPr>
                      <w:rFonts w:ascii="Cambria Math"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Trigger</m:t>
                  </m:r>
                </m:e>
                <m:sub>
                  <m:r>
                    <w:rPr>
                      <w:rFonts w:ascii="Cambria Math" w:hAnsi="Cambria Math"/>
                    </w:rPr>
                    <m:t>B</m:t>
                  </m:r>
                </m:sub>
              </m:sSub>
              <m:r>
                <w:rPr>
                  <w:rFonts w:ascii="Cambria Math" w:hAnsi="Cambria Math"/>
                </w:rPr>
                <m:t>-value</m:t>
              </m:r>
            </m:num>
            <m:den>
              <m:sSub>
                <m:sSubPr>
                  <m:ctrlPr>
                    <w:rPr>
                      <w:rFonts w:ascii="Cambria Math" w:hAnsi="Cambria Math"/>
                      <w:i/>
                    </w:rPr>
                  </m:ctrlPr>
                </m:sSubPr>
                <m:e>
                  <m:r>
                    <w:rPr>
                      <w:rFonts w:ascii="Cambria Math" w:hAnsi="Cambria Math"/>
                    </w:rPr>
                    <m:t>TER</m:t>
                  </m:r>
                </m:e>
                <m:sub>
                  <m:r>
                    <w:rPr>
                      <w:rFonts w:ascii="Cambria Math" w:hAnsi="Cambria Math"/>
                    </w:rPr>
                    <m:t>B</m:t>
                  </m:r>
                </m:sub>
              </m:sSub>
            </m:den>
          </m:f>
          <m:r>
            <w:rPr>
              <w:rFonts w:ascii="Cambria Math" w:hAnsi="Cambria Math"/>
            </w:rPr>
            <m:t>+…=SUM</m:t>
          </m:r>
        </m:oMath>
      </m:oMathPara>
    </w:p>
    <w:p w:rsidR="007F3DC4" w:rsidRPr="00881E5D" w:rsidRDefault="007F3DC4" w:rsidP="001757EE">
      <w:pPr>
        <w:jc w:val="both"/>
      </w:pPr>
    </w:p>
    <w:p w:rsidR="007F3DC4" w:rsidRPr="00881E5D" w:rsidRDefault="007F3DC4" w:rsidP="001757EE">
      <w:pPr>
        <w:jc w:val="both"/>
      </w:pPr>
      <w:r w:rsidRPr="00881E5D">
        <w:t>If SUM &lt; 1 the risk assessment is acceptable</w:t>
      </w:r>
      <w:r>
        <w:t>.</w:t>
      </w:r>
    </w:p>
    <w:p w:rsidR="007F3DC4" w:rsidRPr="00881E5D" w:rsidRDefault="007F3DC4" w:rsidP="001757EE">
      <w:pPr>
        <w:jc w:val="both"/>
      </w:pPr>
    </w:p>
    <w:p w:rsidR="007F3DC4" w:rsidRPr="00881E5D" w:rsidRDefault="007F3DC4" w:rsidP="001757EE">
      <w:pPr>
        <w:jc w:val="both"/>
      </w:pPr>
      <w:r w:rsidRPr="00881E5D">
        <w:t>Where:</w:t>
      </w:r>
    </w:p>
    <w:p w:rsidR="007F3DC4" w:rsidRPr="004F2DB6" w:rsidRDefault="007F3DC4" w:rsidP="001757EE">
      <w:pPr>
        <w:tabs>
          <w:tab w:val="left" w:pos="6804"/>
        </w:tabs>
        <w:jc w:val="both"/>
        <w:rPr>
          <w:sz w:val="24"/>
        </w:rPr>
      </w:pPr>
      <w:r w:rsidRPr="00881E5D">
        <w:t>Trigger-value represent the uncertainty factor of chemical A, B etc.</w:t>
      </w:r>
      <w:r>
        <w:t xml:space="preserve"> For standard assessment this is equal to Uniform Principle trigger (e.g. 100 for acute risk assessment of fish).</w:t>
      </w:r>
    </w:p>
    <w:p w:rsidR="007F3DC4" w:rsidRDefault="007F3DC4" w:rsidP="001757EE">
      <w:pPr>
        <w:tabs>
          <w:tab w:val="left" w:pos="6804"/>
        </w:tabs>
        <w:jc w:val="both"/>
      </w:pPr>
    </w:p>
    <w:p w:rsidR="007F3DC4" w:rsidRPr="00881E5D" w:rsidRDefault="007F3DC4" w:rsidP="001757EE">
      <w:pPr>
        <w:jc w:val="both"/>
      </w:pPr>
      <w:r w:rsidRPr="00881E5D">
        <w:t xml:space="preserve">TER is the Toxicity Exposure Ratio calculated from the effect concentration (EC50, NOEC) divided by the Predicted Environmental </w:t>
      </w:r>
      <w:r>
        <w:t>C</w:t>
      </w:r>
      <w:r w:rsidRPr="00881E5D">
        <w:t>oncentration (PEC).</w:t>
      </w:r>
    </w:p>
    <w:p w:rsidR="007F3DC4" w:rsidRPr="00881E5D" w:rsidRDefault="007F3DC4" w:rsidP="001757EE">
      <w:pPr>
        <w:jc w:val="both"/>
      </w:pPr>
    </w:p>
    <w:p w:rsidR="007F3DC4" w:rsidRDefault="007F3DC4" w:rsidP="001757EE">
      <w:pPr>
        <w:jc w:val="both"/>
      </w:pPr>
      <w:r w:rsidRPr="00881E5D">
        <w:t xml:space="preserve">For aquatic organisms SUM is calculated for </w:t>
      </w:r>
      <w:r>
        <w:t>each</w:t>
      </w:r>
      <w:r w:rsidRPr="00881E5D">
        <w:t xml:space="preserve"> taxonomic group (i.e. fish, crustaceans, algae and aquatic plants) for the most sensitive organisms</w:t>
      </w:r>
      <w:r>
        <w:t xml:space="preserve"> or for mesocosms using the overall NOEC</w:t>
      </w:r>
      <w:r w:rsidRPr="00881E5D">
        <w:t>.</w:t>
      </w:r>
    </w:p>
    <w:p w:rsidR="007F3DC4" w:rsidRDefault="007F3DC4" w:rsidP="001757EE">
      <w:pPr>
        <w:jc w:val="both"/>
      </w:pPr>
    </w:p>
    <w:p w:rsidR="007F3DC4" w:rsidRPr="00881E5D" w:rsidRDefault="007F3DC4" w:rsidP="001757EE">
      <w:pPr>
        <w:jc w:val="both"/>
      </w:pPr>
      <w:r w:rsidRPr="007653D0">
        <w:t>For birds and mammals the guidance in appendix B of Guidance of EFSA Risk assessment for birds and mammals (EFSA Journal 2009; 7(12) 1438) can be used.</w:t>
      </w:r>
    </w:p>
    <w:p w:rsidR="007F3DC4" w:rsidRPr="00881E5D" w:rsidRDefault="007F3DC4" w:rsidP="00840AFC"/>
    <w:p w:rsidR="007F3DC4" w:rsidRPr="00314845" w:rsidRDefault="007F3DC4" w:rsidP="00EE7318">
      <w:pPr>
        <w:pStyle w:val="Overskrift3"/>
        <w:numPr>
          <w:ilvl w:val="0"/>
          <w:numId w:val="0"/>
        </w:numPr>
        <w:ind w:left="1570" w:hanging="578"/>
        <w:rPr>
          <w:lang w:val="en-GB"/>
        </w:rPr>
      </w:pPr>
      <w:bookmarkStart w:id="164" w:name="_Toc350256832"/>
      <w:bookmarkStart w:id="165" w:name="_Toc383701105"/>
      <w:r>
        <w:rPr>
          <w:lang w:val="en-GB"/>
        </w:rPr>
        <w:t>4.6.2</w:t>
      </w:r>
      <w:r>
        <w:rPr>
          <w:lang w:val="en-GB"/>
        </w:rPr>
        <w:tab/>
        <w:t>Non-professional use/Home gardens</w:t>
      </w:r>
      <w:bookmarkEnd w:id="164"/>
      <w:bookmarkEnd w:id="165"/>
    </w:p>
    <w:p w:rsidR="007F3DC4" w:rsidRDefault="007F3DC4" w:rsidP="001757EE">
      <w:pPr>
        <w:jc w:val="both"/>
      </w:pPr>
      <w:r>
        <w:t xml:space="preserve">No harmonized approach for risk assessments of non-professional/home garden products have yet been agreed within the Northern zone. Therefore, the risk assessment needs to follow national requirements and will be assessed at a member state level. The risk assessment should therefore be presented in the national addenda. If an assessment for </w:t>
      </w:r>
      <w:r w:rsidRPr="00683F86">
        <w:t xml:space="preserve">agricultural use is </w:t>
      </w:r>
      <w:r>
        <w:t>presented,</w:t>
      </w:r>
      <w:r w:rsidRPr="00683F86">
        <w:t xml:space="preserve"> the assessment should </w:t>
      </w:r>
      <w:r>
        <w:t>also include a</w:t>
      </w:r>
      <w:r w:rsidRPr="00683F86">
        <w:t xml:space="preserve"> bridging statement</w:t>
      </w:r>
      <w:r>
        <w:t xml:space="preserve"> clarifying how the agricultural use can be considered to cover the use in home gardens</w:t>
      </w:r>
      <w:r w:rsidRPr="00683F86">
        <w:t xml:space="preserve">. </w:t>
      </w:r>
      <w:r>
        <w:t xml:space="preserve">It should be considered if the risk mitigation measures for agricultural use are applicable and/or necessary for the home garden use. </w:t>
      </w:r>
    </w:p>
    <w:p w:rsidR="007F3DC4" w:rsidRDefault="007F3DC4" w:rsidP="001757EE">
      <w:pPr>
        <w:jc w:val="both"/>
        <w:rPr>
          <w:lang w:val="en-GB"/>
        </w:rPr>
      </w:pPr>
    </w:p>
    <w:p w:rsidR="007F3DC4" w:rsidRDefault="007F3DC4" w:rsidP="002A75AD">
      <w:pPr>
        <w:ind w:firstLine="357"/>
        <w:jc w:val="both"/>
        <w:rPr>
          <w:i/>
          <w:lang w:val="en-GB"/>
        </w:rPr>
      </w:pPr>
      <w:r>
        <w:rPr>
          <w:i/>
          <w:lang w:val="en-GB"/>
        </w:rPr>
        <w:t>National requirements (Norway)</w:t>
      </w:r>
    </w:p>
    <w:p w:rsidR="007F3DC4" w:rsidRPr="009F3C61" w:rsidRDefault="007F3DC4" w:rsidP="001757EE">
      <w:pPr>
        <w:jc w:val="both"/>
      </w:pPr>
      <w:r w:rsidRPr="009F3C61">
        <w:t xml:space="preserve">As a general rule, products that have a restriction of use due to their ecotoxicological profile, should not be authorised for non-professional use. When evaluating products for non-professional use/home gardens, toxicity to bees and persistence are especially taken into account. Products that are very toxic too bees/pollinating insects (LD50 &lt;1.0 </w:t>
      </w:r>
      <w:r w:rsidRPr="009F3C61">
        <w:rPr>
          <w:lang w:val="nb-NO"/>
        </w:rPr>
        <w:t>μ</w:t>
      </w:r>
      <w:r w:rsidRPr="009F3C61">
        <w:t>g/bee) will not be authorised for outdoor use.</w:t>
      </w:r>
    </w:p>
    <w:p w:rsidR="007F3DC4" w:rsidRPr="009F3C61" w:rsidRDefault="007F3DC4" w:rsidP="00840AFC"/>
    <w:p w:rsidR="007F3DC4" w:rsidRPr="00314845" w:rsidRDefault="007F3DC4" w:rsidP="00EE7318">
      <w:pPr>
        <w:pStyle w:val="Overskrift3"/>
        <w:numPr>
          <w:ilvl w:val="0"/>
          <w:numId w:val="0"/>
        </w:numPr>
        <w:ind w:left="1570" w:hanging="578"/>
        <w:rPr>
          <w:lang w:val="en-GB"/>
        </w:rPr>
      </w:pPr>
      <w:bookmarkStart w:id="166" w:name="_Toc298188271"/>
      <w:bookmarkStart w:id="167" w:name="_Toc350256833"/>
      <w:bookmarkStart w:id="168" w:name="_Toc383701106"/>
      <w:r>
        <w:rPr>
          <w:lang w:val="en-GB"/>
        </w:rPr>
        <w:t>4.6.3</w:t>
      </w:r>
      <w:r>
        <w:rPr>
          <w:lang w:val="en-GB"/>
        </w:rPr>
        <w:tab/>
      </w:r>
      <w:r w:rsidRPr="00314845">
        <w:rPr>
          <w:lang w:val="en-GB"/>
        </w:rPr>
        <w:t>Birds and mammals</w:t>
      </w:r>
      <w:bookmarkEnd w:id="166"/>
      <w:bookmarkEnd w:id="167"/>
      <w:bookmarkEnd w:id="168"/>
    </w:p>
    <w:p w:rsidR="007F3DC4" w:rsidRDefault="007F3DC4" w:rsidP="001757EE">
      <w:pPr>
        <w:ind w:firstLine="357"/>
        <w:jc w:val="both"/>
        <w:rPr>
          <w:lang w:val="en-GB"/>
        </w:rPr>
      </w:pPr>
      <w:r w:rsidRPr="005C61A7">
        <w:t>The</w:t>
      </w:r>
      <w:r>
        <w:rPr>
          <w:lang w:val="en-GB"/>
        </w:rPr>
        <w:t xml:space="preserve"> risk assessments for birds and mammals should be presented in the core assessment. The EFSA guidance document for birds and mammals (</w:t>
      </w:r>
      <w:r w:rsidRPr="00D60A0E">
        <w:rPr>
          <w:lang w:val="en-GB"/>
        </w:rPr>
        <w:t>EFSA Journal 2009;</w:t>
      </w:r>
      <w:r>
        <w:rPr>
          <w:lang w:val="en-GB"/>
        </w:rPr>
        <w:t xml:space="preserve"> </w:t>
      </w:r>
      <w:r w:rsidRPr="00D60A0E">
        <w:rPr>
          <w:lang w:val="en-GB"/>
        </w:rPr>
        <w:t>7(12) 1438</w:t>
      </w:r>
      <w:r>
        <w:rPr>
          <w:lang w:val="en-GB"/>
        </w:rPr>
        <w:t>) should be used for the assessments</w:t>
      </w:r>
      <w:r w:rsidRPr="003D0A1D">
        <w:rPr>
          <w:rStyle w:val="Overskrift3Tegn"/>
          <w:rFonts w:ascii="Calibri" w:hAnsi="Calibri"/>
          <w:szCs w:val="24"/>
          <w:lang w:val="en-GB"/>
        </w:rPr>
        <w:t xml:space="preserve"> </w:t>
      </w:r>
      <w:r>
        <w:rPr>
          <w:rStyle w:val="Fodnotehenvisning"/>
          <w:lang w:val="en-GB"/>
        </w:rPr>
        <w:footnoteReference w:id="20"/>
      </w:r>
      <w:r>
        <w:rPr>
          <w:rStyle w:val="Overskrift3Tegn"/>
          <w:rFonts w:ascii="Calibri" w:hAnsi="Calibri"/>
          <w:szCs w:val="24"/>
          <w:lang w:val="en-GB"/>
        </w:rPr>
        <w:t xml:space="preserve"> </w:t>
      </w:r>
      <w:r>
        <w:rPr>
          <w:lang w:val="en-GB"/>
        </w:rPr>
        <w:t>with a few amendments. I</w:t>
      </w:r>
      <w:r>
        <w:t>f a product will be used in late growth stages of maize (BBCH 30), the bird species willow warbler has to be added to the package of species presented in the EFSA guidance document. The reason for this is that this species is frequently detected in late growth stages of maize in the Northern Zone and it is not covered by the species presented in the EFSA guidance document.</w:t>
      </w:r>
      <w:r>
        <w:rPr>
          <w:lang w:val="en-GB"/>
        </w:rPr>
        <w:t xml:space="preserve"> </w:t>
      </w:r>
    </w:p>
    <w:p w:rsidR="007F3DC4" w:rsidRDefault="007F3DC4" w:rsidP="001757EE">
      <w:pPr>
        <w:ind w:firstLine="357"/>
        <w:jc w:val="both"/>
        <w:rPr>
          <w:rFonts w:ascii="Times New Roman" w:hAnsi="Times New Roman"/>
          <w:sz w:val="24"/>
          <w:szCs w:val="24"/>
        </w:rPr>
      </w:pPr>
    </w:p>
    <w:p w:rsidR="007F3DC4" w:rsidRDefault="007F3DC4" w:rsidP="001757EE">
      <w:pPr>
        <w:ind w:firstLine="357"/>
        <w:jc w:val="both"/>
        <w:rPr>
          <w:lang w:val="en-GB"/>
        </w:rPr>
      </w:pPr>
      <w:r w:rsidRPr="0086456F">
        <w:rPr>
          <w:lang w:val="en-GB"/>
        </w:rPr>
        <w:lastRenderedPageBreak/>
        <w:t>When refinement</w:t>
      </w:r>
      <w:r>
        <w:rPr>
          <w:lang w:val="en-GB"/>
        </w:rPr>
        <w:t>s of the risk assessment are</w:t>
      </w:r>
      <w:r w:rsidRPr="0086456F">
        <w:rPr>
          <w:lang w:val="en-GB"/>
        </w:rPr>
        <w:t xml:space="preserve"> necessary, the </w:t>
      </w:r>
      <w:r w:rsidRPr="00E801A7">
        <w:rPr>
          <w:highlight w:val="yellow"/>
          <w:lang w:val="en-GB"/>
        </w:rPr>
        <w:t>revised</w:t>
      </w:r>
      <w:r w:rsidRPr="0086456F">
        <w:rPr>
          <w:lang w:val="en-GB"/>
        </w:rPr>
        <w:t xml:space="preserve"> Northern Zone higher tier </w:t>
      </w:r>
      <w:r w:rsidR="001A6B9B">
        <w:rPr>
          <w:lang w:val="en-GB"/>
        </w:rPr>
        <w:t xml:space="preserve">guidance </w:t>
      </w:r>
      <w:r w:rsidRPr="0086456F">
        <w:rPr>
          <w:lang w:val="en-GB"/>
        </w:rPr>
        <w:t>document</w:t>
      </w:r>
      <w:r w:rsidR="00585BB8">
        <w:rPr>
          <w:lang w:val="en-GB"/>
        </w:rPr>
        <w:t xml:space="preserve"> </w:t>
      </w:r>
      <w:r w:rsidR="00585BB8" w:rsidRPr="00585BB8">
        <w:rPr>
          <w:highlight w:val="yellow"/>
          <w:lang w:val="en-GB"/>
        </w:rPr>
        <w:t xml:space="preserve">(available at </w:t>
      </w:r>
      <w:hyperlink r:id="rId22" w:history="1">
        <w:r w:rsidR="00585BB8" w:rsidRPr="00585BB8">
          <w:rPr>
            <w:rStyle w:val="Hyperlink"/>
            <w:highlight w:val="yellow"/>
          </w:rPr>
          <w:t>http://mst.dk/82462.aspx</w:t>
        </w:r>
      </w:hyperlink>
      <w:r w:rsidR="00585BB8" w:rsidRPr="00585BB8">
        <w:rPr>
          <w:highlight w:val="yellow"/>
        </w:rPr>
        <w:t xml:space="preserve">) </w:t>
      </w:r>
      <w:r w:rsidRPr="00585BB8">
        <w:rPr>
          <w:highlight w:val="yellow"/>
          <w:lang w:val="en-GB"/>
        </w:rPr>
        <w:t xml:space="preserve">describing </w:t>
      </w:r>
      <w:r w:rsidRPr="002A75AD">
        <w:rPr>
          <w:highlight w:val="yellow"/>
          <w:lang w:val="en-GB"/>
        </w:rPr>
        <w:t xml:space="preserve">relevant scenarios to be used in a refined risk assessment </w:t>
      </w:r>
      <w:r w:rsidR="001A6B9B">
        <w:rPr>
          <w:highlight w:val="yellow"/>
          <w:lang w:val="en-GB"/>
        </w:rPr>
        <w:t xml:space="preserve">should be used together </w:t>
      </w:r>
      <w:r w:rsidRPr="002A75AD">
        <w:rPr>
          <w:highlight w:val="yellow"/>
          <w:lang w:val="en-GB"/>
        </w:rPr>
        <w:t xml:space="preserve">with </w:t>
      </w:r>
      <w:r w:rsidR="001A6B9B">
        <w:rPr>
          <w:highlight w:val="yellow"/>
          <w:lang w:val="en-GB"/>
        </w:rPr>
        <w:t>the</w:t>
      </w:r>
      <w:r w:rsidRPr="002A75AD">
        <w:rPr>
          <w:highlight w:val="yellow"/>
          <w:lang w:val="en-GB"/>
        </w:rPr>
        <w:t xml:space="preserve"> associated spreadsheet.</w:t>
      </w:r>
    </w:p>
    <w:p w:rsidR="007F3DC4" w:rsidRDefault="007F3DC4" w:rsidP="001757EE">
      <w:pPr>
        <w:ind w:firstLine="357"/>
        <w:jc w:val="both"/>
        <w:rPr>
          <w:lang w:val="en-GB"/>
        </w:rPr>
      </w:pPr>
    </w:p>
    <w:p w:rsidR="007F3DC4" w:rsidRPr="00021B3A" w:rsidRDefault="007F3DC4" w:rsidP="001757EE">
      <w:pPr>
        <w:ind w:firstLine="357"/>
        <w:jc w:val="both"/>
        <w:rPr>
          <w:rFonts w:cs="Calibri"/>
          <w:lang w:eastAsia="da-DK"/>
        </w:rPr>
      </w:pPr>
      <w:r w:rsidRPr="00021B3A">
        <w:rPr>
          <w:rFonts w:cs="Calibri"/>
          <w:lang w:eastAsia="da-DK"/>
        </w:rPr>
        <w:t xml:space="preserve">Link to </w:t>
      </w:r>
      <w:r w:rsidRPr="00021B3A">
        <w:rPr>
          <w:rFonts w:cs="Calibri"/>
          <w:highlight w:val="yellow"/>
          <w:lang w:eastAsia="da-DK"/>
        </w:rPr>
        <w:t>revised</w:t>
      </w:r>
      <w:r>
        <w:rPr>
          <w:rFonts w:cs="Calibri"/>
          <w:lang w:eastAsia="da-DK"/>
        </w:rPr>
        <w:t xml:space="preserve"> </w:t>
      </w:r>
      <w:r w:rsidRPr="00021B3A">
        <w:rPr>
          <w:rFonts w:cs="Calibri"/>
          <w:lang w:eastAsia="da-DK"/>
        </w:rPr>
        <w:t>the Birds &amp; Mammals Guidance Document:</w:t>
      </w:r>
    </w:p>
    <w:p w:rsidR="007F3DC4" w:rsidRPr="001A6B9B" w:rsidRDefault="00A542B4" w:rsidP="001A6B9B">
      <w:pPr>
        <w:ind w:firstLine="0"/>
        <w:rPr>
          <w:color w:val="1F497D"/>
        </w:rPr>
      </w:pPr>
      <w:hyperlink r:id="rId23" w:history="1">
        <w:r w:rsidR="001A6B9B" w:rsidRPr="001A6B9B">
          <w:rPr>
            <w:rStyle w:val="Hyperlink"/>
            <w:highlight w:val="yellow"/>
          </w:rPr>
          <w:t>http://mst.dk/media/mst/9038564/Birds-and-mammals-higher-tier-risk-assesment-Northern-Zone2014April-ver1-1.docx</w:t>
        </w:r>
      </w:hyperlink>
    </w:p>
    <w:p w:rsidR="007F3DC4" w:rsidRDefault="007F3DC4" w:rsidP="001757EE">
      <w:pPr>
        <w:ind w:firstLine="357"/>
        <w:jc w:val="both"/>
        <w:rPr>
          <w:rFonts w:cs="Calibri"/>
          <w:lang w:eastAsia="da-DK"/>
        </w:rPr>
      </w:pPr>
    </w:p>
    <w:p w:rsidR="007F3DC4" w:rsidRPr="00021B3A" w:rsidRDefault="007F3DC4" w:rsidP="001757EE">
      <w:pPr>
        <w:ind w:firstLine="357"/>
        <w:jc w:val="both"/>
      </w:pPr>
      <w:r w:rsidRPr="00021B3A">
        <w:rPr>
          <w:rFonts w:cs="Calibri"/>
          <w:lang w:eastAsia="da-DK"/>
        </w:rPr>
        <w:t>Link to the calculation spreadsheet:</w:t>
      </w:r>
    </w:p>
    <w:p w:rsidR="00585BB8" w:rsidRDefault="00A542B4" w:rsidP="00585BB8">
      <w:pPr>
        <w:ind w:firstLine="0"/>
        <w:rPr>
          <w:color w:val="1F497D"/>
        </w:rPr>
      </w:pPr>
      <w:hyperlink r:id="rId24" w:history="1">
        <w:r w:rsidR="00585BB8" w:rsidRPr="00585BB8">
          <w:rPr>
            <w:rStyle w:val="Hyperlink"/>
            <w:highlight w:val="yellow"/>
          </w:rPr>
          <w:t>http://mst.dk/media/mst/9038561/Bird-mammal-scenario-template_v1-1.xlsm</w:t>
        </w:r>
      </w:hyperlink>
    </w:p>
    <w:p w:rsidR="002A75AD" w:rsidRPr="00EF4500" w:rsidRDefault="002A75AD" w:rsidP="00EF4500">
      <w:pPr>
        <w:ind w:firstLine="357"/>
        <w:jc w:val="both"/>
        <w:rPr>
          <w:rFonts w:cs="Calibri"/>
          <w:lang w:eastAsia="da-DK"/>
        </w:rPr>
      </w:pPr>
    </w:p>
    <w:p w:rsidR="007F3DC4" w:rsidRPr="00314845" w:rsidRDefault="007F3DC4" w:rsidP="00EE7318">
      <w:pPr>
        <w:pStyle w:val="Overskrift3"/>
        <w:numPr>
          <w:ilvl w:val="0"/>
          <w:numId w:val="0"/>
        </w:numPr>
        <w:ind w:left="1570" w:hanging="578"/>
        <w:rPr>
          <w:lang w:val="en-GB"/>
        </w:rPr>
      </w:pPr>
      <w:bookmarkStart w:id="169" w:name="_Toc298188272"/>
      <w:bookmarkStart w:id="170" w:name="_Toc350256834"/>
      <w:bookmarkStart w:id="171" w:name="_Toc383701107"/>
      <w:r>
        <w:rPr>
          <w:lang w:val="en-GB"/>
        </w:rPr>
        <w:t>4.6.4</w:t>
      </w:r>
      <w:r>
        <w:rPr>
          <w:lang w:val="en-GB"/>
        </w:rPr>
        <w:tab/>
      </w:r>
      <w:r w:rsidRPr="00314845">
        <w:rPr>
          <w:lang w:val="en-GB"/>
        </w:rPr>
        <w:t>Aquatic ecosystems</w:t>
      </w:r>
      <w:bookmarkEnd w:id="169"/>
      <w:bookmarkEnd w:id="170"/>
      <w:bookmarkEnd w:id="171"/>
    </w:p>
    <w:p w:rsidR="007F3DC4" w:rsidRDefault="007F3DC4" w:rsidP="001757EE">
      <w:pPr>
        <w:jc w:val="both"/>
        <w:rPr>
          <w:lang w:val="en-GB"/>
        </w:rPr>
      </w:pPr>
      <w:r w:rsidRPr="0000735C">
        <w:rPr>
          <w:lang w:val="en-GB"/>
        </w:rPr>
        <w:t>In</w:t>
      </w:r>
      <w:r>
        <w:rPr>
          <w:lang w:val="en-GB"/>
        </w:rPr>
        <w:t xml:space="preserve"> the</w:t>
      </w:r>
      <w:r w:rsidRPr="0000735C">
        <w:rPr>
          <w:lang w:val="en-GB"/>
        </w:rPr>
        <w:t xml:space="preserve"> core assessment</w:t>
      </w:r>
      <w:r>
        <w:rPr>
          <w:lang w:val="en-GB"/>
        </w:rPr>
        <w:t xml:space="preserve"> a</w:t>
      </w:r>
      <w:r w:rsidRPr="0000735C">
        <w:rPr>
          <w:lang w:val="en-GB"/>
        </w:rPr>
        <w:t xml:space="preserve"> table </w:t>
      </w:r>
      <w:r>
        <w:rPr>
          <w:lang w:val="en-GB"/>
        </w:rPr>
        <w:t xml:space="preserve">containing all relevant </w:t>
      </w:r>
      <w:r w:rsidRPr="0000735C">
        <w:rPr>
          <w:lang w:val="en-GB"/>
        </w:rPr>
        <w:t xml:space="preserve">FOCUS </w:t>
      </w:r>
      <w:r w:rsidRPr="003E4724">
        <w:rPr>
          <w:lang w:val="en-GB"/>
        </w:rPr>
        <w:t>PEC</w:t>
      </w:r>
      <w:r>
        <w:rPr>
          <w:lang w:val="en-GB"/>
        </w:rPr>
        <w:t xml:space="preserve"> </w:t>
      </w:r>
      <w:r w:rsidRPr="003E4724">
        <w:rPr>
          <w:lang w:val="en-GB"/>
        </w:rPr>
        <w:t xml:space="preserve">SW and PEC SED </w:t>
      </w:r>
      <w:r>
        <w:rPr>
          <w:lang w:val="en-GB"/>
        </w:rPr>
        <w:t>(see</w:t>
      </w:r>
      <w:r w:rsidRPr="0000735C">
        <w:rPr>
          <w:lang w:val="en-GB"/>
        </w:rPr>
        <w:t xml:space="preserve"> </w:t>
      </w:r>
      <w:r w:rsidRPr="003E4724">
        <w:rPr>
          <w:lang w:val="en-GB"/>
        </w:rPr>
        <w:t xml:space="preserve">section 4.5.3) </w:t>
      </w:r>
      <w:r w:rsidRPr="007653D0">
        <w:rPr>
          <w:lang w:val="en-GB"/>
        </w:rPr>
        <w:t xml:space="preserve">and corresponding TERs should be included. </w:t>
      </w:r>
    </w:p>
    <w:p w:rsidR="007F3DC4" w:rsidRPr="007653D0" w:rsidRDefault="007F3DC4" w:rsidP="001757EE">
      <w:pPr>
        <w:jc w:val="both"/>
        <w:rPr>
          <w:szCs w:val="24"/>
          <w:lang w:val="en-GB"/>
        </w:rPr>
      </w:pPr>
    </w:p>
    <w:p w:rsidR="007F3DC4" w:rsidRDefault="007F3DC4" w:rsidP="001757EE">
      <w:pPr>
        <w:ind w:firstLine="330"/>
        <w:jc w:val="both"/>
      </w:pPr>
      <w:r w:rsidRPr="00E801A7">
        <w:rPr>
          <w:highlight w:val="yellow"/>
        </w:rPr>
        <w:t>The lowest available endpoint (expressed in terms of active substance) should be used in the risk assessment (in accordance with Commission Regulation (EU) No 284/2013). The lowest available endpoint may derive from the technical active substance or from formulation studies.</w:t>
      </w:r>
      <w:r>
        <w:t xml:space="preserve"> For products with one active substance, the following should be followed:</w:t>
      </w:r>
    </w:p>
    <w:p w:rsidR="002A75AD" w:rsidRDefault="002A75AD" w:rsidP="001757EE">
      <w:pPr>
        <w:ind w:firstLine="330"/>
        <w:jc w:val="both"/>
      </w:pPr>
    </w:p>
    <w:p w:rsidR="007F3DC4" w:rsidRDefault="007F3DC4" w:rsidP="001757EE">
      <w:pPr>
        <w:numPr>
          <w:ilvl w:val="0"/>
          <w:numId w:val="51"/>
        </w:numPr>
        <w:jc w:val="both"/>
      </w:pPr>
      <w:r>
        <w:t xml:space="preserve">If the formulation is less toxic than technical active substance, based on active substance content; the active substance endpoint should be used in the </w:t>
      </w:r>
      <w:r w:rsidRPr="00E801A7">
        <w:rPr>
          <w:highlight w:val="yellow"/>
        </w:rPr>
        <w:t>whole</w:t>
      </w:r>
      <w:r>
        <w:t xml:space="preserve"> aquatic risk assessment"</w:t>
      </w:r>
    </w:p>
    <w:p w:rsidR="007F3DC4" w:rsidRPr="00E801A7" w:rsidRDefault="007F3DC4" w:rsidP="001757EE">
      <w:pPr>
        <w:numPr>
          <w:ilvl w:val="0"/>
          <w:numId w:val="51"/>
        </w:numPr>
        <w:jc w:val="both"/>
        <w:rPr>
          <w:highlight w:val="yellow"/>
        </w:rPr>
      </w:pPr>
      <w:r w:rsidRPr="00E801A7">
        <w:rPr>
          <w:highlight w:val="yellow"/>
        </w:rPr>
        <w:t>If formulation is more toxic than technical active substance, based on active substance content; the formulation endpoint (based on active substance) should be used in the whole aquatic risk assessment. As a refinement option, the following approach is acceptable if it clearly can be shown that the formulation is more toxic than technical active substance e.g.  due to additives in the formulation that increases the toxicity compared to the active substance:</w:t>
      </w:r>
    </w:p>
    <w:p w:rsidR="007F3DC4" w:rsidRDefault="007F3DC4" w:rsidP="001757EE">
      <w:pPr>
        <w:ind w:left="1050" w:firstLine="0"/>
        <w:jc w:val="both"/>
      </w:pPr>
      <w:r w:rsidRPr="00E801A7">
        <w:rPr>
          <w:highlight w:val="yellow"/>
        </w:rPr>
        <w:t>In this case the risk assessment could be based on toxicity of the formulation and exposure considering only spray drift. In addition, a risk assessment using toxicity of the active substance and full FOCUS simulations should be provided, to take account of all potential exposure routes.</w:t>
      </w:r>
    </w:p>
    <w:p w:rsidR="007F3DC4" w:rsidRDefault="007F3DC4" w:rsidP="001757EE">
      <w:pPr>
        <w:ind w:firstLine="330"/>
        <w:jc w:val="both"/>
        <w:rPr>
          <w:lang w:val="en-GB"/>
        </w:rPr>
      </w:pPr>
    </w:p>
    <w:p w:rsidR="007F3DC4" w:rsidRDefault="007F3DC4" w:rsidP="001757EE">
      <w:pPr>
        <w:ind w:firstLine="330"/>
        <w:jc w:val="both"/>
        <w:rPr>
          <w:lang w:val="en-GB"/>
        </w:rPr>
      </w:pPr>
      <w:r w:rsidRPr="007653D0">
        <w:rPr>
          <w:lang w:val="en-GB"/>
        </w:rPr>
        <w:t>For products containing more than one active substance, mixture toxicity assessment must be performed in addition to the single compound TER calculations (see section 4.6.1). These calculations shall combine the global maximum PECsw for all active substances in the product (see section 4.5.3)</w:t>
      </w:r>
      <w:r>
        <w:rPr>
          <w:lang w:val="en-GB"/>
        </w:rPr>
        <w:t>.</w:t>
      </w:r>
    </w:p>
    <w:p w:rsidR="007F3DC4" w:rsidRDefault="007F3DC4" w:rsidP="001757EE">
      <w:pPr>
        <w:ind w:firstLine="330"/>
        <w:jc w:val="both"/>
        <w:rPr>
          <w:lang w:val="en-GB"/>
        </w:rPr>
      </w:pPr>
    </w:p>
    <w:p w:rsidR="007F3DC4" w:rsidRPr="005F49DE" w:rsidRDefault="007F3DC4" w:rsidP="001757EE">
      <w:pPr>
        <w:ind w:firstLine="330"/>
        <w:jc w:val="both"/>
        <w:rPr>
          <w:rFonts w:cs="Arial"/>
        </w:rPr>
      </w:pPr>
      <w:r>
        <w:rPr>
          <w:lang w:val="en-GB"/>
        </w:rPr>
        <w:t>For certain herbicides (those that are used against dicotyledonous weeds)</w:t>
      </w:r>
      <w:r>
        <w:rPr>
          <w:rFonts w:cs="Arial"/>
        </w:rPr>
        <w:t xml:space="preserve">, tests on dicotyledonous macrophytes are required in addition to the standard laboratory tests on </w:t>
      </w:r>
      <w:r>
        <w:rPr>
          <w:rFonts w:cs="Arial"/>
          <w:i/>
        </w:rPr>
        <w:t>Lemna sp.</w:t>
      </w:r>
      <w:r>
        <w:rPr>
          <w:rFonts w:cs="Arial"/>
        </w:rPr>
        <w:t xml:space="preserve"> This is also pointed out in the Guidance Document of Aquatic Toxicology (Sanco/3268/2001 rev.4 (final), </w:t>
      </w:r>
      <w:r w:rsidRPr="005F49DE">
        <w:rPr>
          <w:rFonts w:cs="Arial"/>
        </w:rPr>
        <w:t>17 October 2002</w:t>
      </w:r>
      <w:r w:rsidR="002A75AD">
        <w:rPr>
          <w:rFonts w:cs="Arial"/>
        </w:rPr>
        <w:t>).</w:t>
      </w:r>
    </w:p>
    <w:p w:rsidR="007F3DC4" w:rsidRDefault="007F3DC4" w:rsidP="001757EE">
      <w:pPr>
        <w:ind w:firstLine="330"/>
        <w:jc w:val="both"/>
        <w:rPr>
          <w:lang w:val="en-GB"/>
        </w:rPr>
      </w:pPr>
    </w:p>
    <w:p w:rsidR="007F3DC4" w:rsidRDefault="007F3DC4" w:rsidP="001757EE">
      <w:pPr>
        <w:ind w:firstLine="330"/>
        <w:jc w:val="both"/>
        <w:rPr>
          <w:lang w:val="en-GB"/>
        </w:rPr>
      </w:pPr>
      <w:r>
        <w:rPr>
          <w:lang w:val="en-GB"/>
        </w:rPr>
        <w:t>If refinements are needed in the aquatic risk assessment, the following refinement options could be used in the core assessment:</w:t>
      </w:r>
    </w:p>
    <w:p w:rsidR="007F3DC4" w:rsidRDefault="007F3DC4" w:rsidP="001757EE">
      <w:pPr>
        <w:ind w:firstLine="330"/>
        <w:jc w:val="both"/>
        <w:rPr>
          <w:lang w:val="en-GB"/>
        </w:rPr>
      </w:pPr>
    </w:p>
    <w:p w:rsidR="007F3DC4" w:rsidRPr="001E76D5" w:rsidRDefault="007F3DC4" w:rsidP="001757EE">
      <w:pPr>
        <w:ind w:firstLine="0"/>
        <w:jc w:val="both"/>
        <w:rPr>
          <w:i/>
          <w:lang w:val="en-GB"/>
        </w:rPr>
      </w:pPr>
      <w:r w:rsidRPr="001E76D5">
        <w:rPr>
          <w:i/>
          <w:lang w:val="en-GB"/>
        </w:rPr>
        <w:t>Refinement of the exposure by differ</w:t>
      </w:r>
      <w:r>
        <w:rPr>
          <w:i/>
          <w:lang w:val="en-GB"/>
        </w:rPr>
        <w:t>e</w:t>
      </w:r>
      <w:r w:rsidRPr="001E76D5">
        <w:rPr>
          <w:i/>
          <w:lang w:val="en-GB"/>
        </w:rPr>
        <w:t>nt risk mitigation options</w:t>
      </w:r>
    </w:p>
    <w:p w:rsidR="007F3DC4" w:rsidRPr="007653D0" w:rsidRDefault="007F3DC4" w:rsidP="001757EE">
      <w:pPr>
        <w:jc w:val="both"/>
        <w:rPr>
          <w:lang w:val="en-GB"/>
        </w:rPr>
      </w:pPr>
      <w:r>
        <w:rPr>
          <w:lang w:val="en-GB"/>
        </w:rPr>
        <w:t xml:space="preserve">For the core assessment risk mitigation by spray drift buffer zones are accepted (see Member State specific buffer zones in section 4.5.3). </w:t>
      </w:r>
      <w:r>
        <w:rPr>
          <w:szCs w:val="24"/>
          <w:lang w:val="en-GB"/>
        </w:rPr>
        <w:t>O</w:t>
      </w:r>
      <w:r w:rsidRPr="00954EAB">
        <w:rPr>
          <w:szCs w:val="24"/>
          <w:lang w:val="en-GB"/>
        </w:rPr>
        <w:t>ther nationally specific mitigation options</w:t>
      </w:r>
      <w:r>
        <w:rPr>
          <w:szCs w:val="24"/>
          <w:lang w:val="en-GB"/>
        </w:rPr>
        <w:t xml:space="preserve"> (run-off reduction and spray drift reducing nozzles) are accepted in some Member States. TER calculations based on these mitigation options should also be </w:t>
      </w:r>
      <w:r w:rsidRPr="007653D0">
        <w:rPr>
          <w:szCs w:val="24"/>
          <w:lang w:val="en-GB"/>
        </w:rPr>
        <w:t xml:space="preserve">presented in the core assessment. The documentation must be well structured and transparent in order to demonstrate which scenarios and mitigation measures that are </w:t>
      </w:r>
      <w:r w:rsidR="002A75AD">
        <w:rPr>
          <w:szCs w:val="24"/>
          <w:lang w:val="en-GB"/>
        </w:rPr>
        <w:t>relevant for each Member state.</w:t>
      </w:r>
    </w:p>
    <w:p w:rsidR="007F3DC4" w:rsidRPr="007653D0" w:rsidRDefault="007F3DC4" w:rsidP="001757EE">
      <w:pPr>
        <w:jc w:val="both"/>
      </w:pPr>
    </w:p>
    <w:p w:rsidR="007F3DC4" w:rsidRPr="007653D0" w:rsidRDefault="007F3DC4" w:rsidP="001757EE">
      <w:pPr>
        <w:ind w:firstLine="0"/>
        <w:jc w:val="both"/>
        <w:rPr>
          <w:i/>
          <w:szCs w:val="24"/>
          <w:lang w:val="en-GB"/>
        </w:rPr>
      </w:pPr>
      <w:r w:rsidRPr="007653D0">
        <w:rPr>
          <w:i/>
          <w:szCs w:val="24"/>
          <w:lang w:val="en-GB"/>
        </w:rPr>
        <w:t>Refinement by using PEC</w:t>
      </w:r>
      <w:r>
        <w:rPr>
          <w:i/>
          <w:szCs w:val="24"/>
          <w:vertAlign w:val="subscript"/>
          <w:lang w:val="en-GB"/>
        </w:rPr>
        <w:t>TWA</w:t>
      </w:r>
    </w:p>
    <w:p w:rsidR="007F3DC4" w:rsidRPr="007653D0" w:rsidRDefault="007F3DC4" w:rsidP="001757EE">
      <w:pPr>
        <w:jc w:val="both"/>
      </w:pPr>
      <w:r w:rsidRPr="007653D0">
        <w:t>It is not accepted to use PEC</w:t>
      </w:r>
      <w:r>
        <w:rPr>
          <w:vertAlign w:val="subscript"/>
        </w:rPr>
        <w:t>TWA</w:t>
      </w:r>
      <w:r w:rsidRPr="007653D0">
        <w:t xml:space="preserve"> in </w:t>
      </w:r>
      <w:r w:rsidRPr="007653D0">
        <w:rPr>
          <w:b/>
          <w:bCs/>
        </w:rPr>
        <w:t>acute</w:t>
      </w:r>
      <w:r w:rsidRPr="007653D0">
        <w:t xml:space="preserve"> risk assessments for aquatic organisms.</w:t>
      </w:r>
    </w:p>
    <w:p w:rsidR="007F3DC4" w:rsidRPr="007653D0" w:rsidRDefault="007F3DC4" w:rsidP="001757EE">
      <w:pPr>
        <w:jc w:val="both"/>
      </w:pPr>
      <w:r w:rsidRPr="007653D0">
        <w:t xml:space="preserve">For the long term risk assessment, the risk should always be presented in a tiered approach, with the first tier of the risk assessment based on the initial/maximum PEC values. </w:t>
      </w:r>
    </w:p>
    <w:p w:rsidR="007F3DC4" w:rsidRPr="007653D0" w:rsidRDefault="007F3DC4" w:rsidP="001757EE">
      <w:pPr>
        <w:jc w:val="both"/>
      </w:pPr>
      <w:r w:rsidRPr="007653D0">
        <w:t>For the higher tier assessment, a scientifically based justification for the use of PEC</w:t>
      </w:r>
      <w:r w:rsidRPr="007653D0">
        <w:rPr>
          <w:vertAlign w:val="subscript"/>
        </w:rPr>
        <w:t>TWA</w:t>
      </w:r>
      <w:r w:rsidRPr="007653D0">
        <w:t xml:space="preserve">, </w:t>
      </w:r>
      <w:r w:rsidRPr="007653D0">
        <w:rPr>
          <w:u w:val="single"/>
        </w:rPr>
        <w:t>for each group of organisms</w:t>
      </w:r>
      <w:r w:rsidRPr="007653D0">
        <w:t xml:space="preserve">, must be submitted. This statement must demonstrate that time weighted concentrations are more appropriate measures for the observed effects than initial/maximal concentrations. It is important to show that peak exposures do not cause the negative effects in the organisms. It is also important to consider time to onset of effect and implications of multiple applications when using a TWA- approach. </w:t>
      </w:r>
    </w:p>
    <w:p w:rsidR="007F3DC4" w:rsidRDefault="007F3DC4" w:rsidP="001757EE">
      <w:pPr>
        <w:jc w:val="both"/>
      </w:pPr>
      <w:r w:rsidRPr="007653D0">
        <w:t>If the criteria above are fulfilled the default TWA period should be 7 days in the core assessment. For national assessments a longer TWA period may be accepted. However, the length of the TWA period should never be longer than the duration of the study that triggered the refined assessment or longer than the life stage of concern.</w:t>
      </w:r>
    </w:p>
    <w:p w:rsidR="007F3DC4" w:rsidRDefault="007F3DC4" w:rsidP="001757EE">
      <w:pPr>
        <w:jc w:val="both"/>
        <w:rPr>
          <w:szCs w:val="24"/>
        </w:rPr>
      </w:pPr>
    </w:p>
    <w:p w:rsidR="007F3DC4" w:rsidRPr="00954EAB" w:rsidRDefault="007F3DC4" w:rsidP="001757EE">
      <w:pPr>
        <w:jc w:val="both"/>
        <w:rPr>
          <w:szCs w:val="24"/>
        </w:rPr>
      </w:pPr>
    </w:p>
    <w:p w:rsidR="007F3DC4" w:rsidRPr="00F05875" w:rsidRDefault="007F3DC4" w:rsidP="001757EE">
      <w:pPr>
        <w:ind w:firstLine="0"/>
        <w:jc w:val="both"/>
        <w:rPr>
          <w:i/>
          <w:szCs w:val="24"/>
          <w:lang w:val="en-GB"/>
        </w:rPr>
      </w:pPr>
      <w:r>
        <w:rPr>
          <w:i/>
          <w:szCs w:val="24"/>
          <w:lang w:val="en-GB"/>
        </w:rPr>
        <w:t>Refinement with m</w:t>
      </w:r>
      <w:r w:rsidRPr="00954EAB">
        <w:rPr>
          <w:i/>
          <w:szCs w:val="24"/>
          <w:lang w:val="en-GB"/>
        </w:rPr>
        <w:t>esocosms</w:t>
      </w:r>
    </w:p>
    <w:p w:rsidR="007F3DC4" w:rsidRPr="00954EAB" w:rsidRDefault="007F3DC4" w:rsidP="001757EE">
      <w:pPr>
        <w:jc w:val="both"/>
        <w:rPr>
          <w:szCs w:val="24"/>
          <w:lang w:val="en-GB"/>
        </w:rPr>
      </w:pPr>
      <w:r>
        <w:rPr>
          <w:szCs w:val="24"/>
          <w:lang w:val="en-GB"/>
        </w:rPr>
        <w:t>M</w:t>
      </w:r>
      <w:r w:rsidRPr="00954EAB">
        <w:rPr>
          <w:szCs w:val="24"/>
          <w:lang w:val="en-GB"/>
        </w:rPr>
        <w:t>esocosm studies (including “old” mesocosm</w:t>
      </w:r>
      <w:r>
        <w:rPr>
          <w:szCs w:val="24"/>
          <w:lang w:val="en-GB"/>
        </w:rPr>
        <w:t>s</w:t>
      </w:r>
      <w:r w:rsidRPr="00954EAB">
        <w:rPr>
          <w:szCs w:val="24"/>
          <w:lang w:val="en-GB"/>
        </w:rPr>
        <w:t xml:space="preserve"> for which a LoEP value already is available)</w:t>
      </w:r>
      <w:r>
        <w:rPr>
          <w:szCs w:val="24"/>
          <w:lang w:val="en-GB"/>
        </w:rPr>
        <w:t xml:space="preserve"> </w:t>
      </w:r>
      <w:r w:rsidRPr="00954EAB">
        <w:rPr>
          <w:szCs w:val="24"/>
          <w:lang w:val="en-GB"/>
        </w:rPr>
        <w:t xml:space="preserve">should always be </w:t>
      </w:r>
      <w:r>
        <w:rPr>
          <w:szCs w:val="24"/>
          <w:lang w:val="en-GB"/>
        </w:rPr>
        <w:t xml:space="preserve">reported and </w:t>
      </w:r>
      <w:r w:rsidRPr="00954EAB">
        <w:rPr>
          <w:szCs w:val="24"/>
          <w:lang w:val="en-GB"/>
        </w:rPr>
        <w:t xml:space="preserve">evaluated according to RIVM guidance </w:t>
      </w:r>
      <w:r>
        <w:rPr>
          <w:szCs w:val="24"/>
          <w:lang w:val="en-GB"/>
        </w:rPr>
        <w:t>document</w:t>
      </w:r>
      <w:r w:rsidRPr="00954EAB">
        <w:rPr>
          <w:rStyle w:val="Fodnotehenvisning"/>
          <w:sz w:val="24"/>
          <w:szCs w:val="24"/>
          <w:lang w:val="en-GB"/>
        </w:rPr>
        <w:footnoteReference w:id="21"/>
      </w:r>
      <w:r>
        <w:rPr>
          <w:szCs w:val="24"/>
          <w:lang w:val="en-GB"/>
        </w:rPr>
        <w:t xml:space="preserve"> </w:t>
      </w:r>
      <w:r w:rsidRPr="00954EAB">
        <w:rPr>
          <w:szCs w:val="24"/>
          <w:lang w:val="en-GB"/>
        </w:rPr>
        <w:t xml:space="preserve">and presented in the core dossier. </w:t>
      </w:r>
      <w:r>
        <w:rPr>
          <w:szCs w:val="24"/>
          <w:lang w:val="en-GB"/>
        </w:rPr>
        <w:t xml:space="preserve">However, the effect class method described in the RIVM document should not be used. </w:t>
      </w:r>
      <w:r w:rsidRPr="00954EAB">
        <w:rPr>
          <w:szCs w:val="24"/>
          <w:lang w:val="en-GB"/>
        </w:rPr>
        <w:t xml:space="preserve">The NOEC and an assessment factor of 2-3 for a high quality representative study </w:t>
      </w:r>
      <w:r>
        <w:rPr>
          <w:szCs w:val="24"/>
          <w:lang w:val="en-GB"/>
        </w:rPr>
        <w:t xml:space="preserve">should be used in the core risk assessment. Additionally, </w:t>
      </w:r>
      <w:r w:rsidRPr="00954EAB">
        <w:rPr>
          <w:szCs w:val="24"/>
          <w:lang w:val="en-GB"/>
        </w:rPr>
        <w:t>the NOAEC (with 4 week</w:t>
      </w:r>
      <w:r>
        <w:rPr>
          <w:szCs w:val="24"/>
          <w:lang w:val="en-GB"/>
        </w:rPr>
        <w:t>s</w:t>
      </w:r>
      <w:r w:rsidRPr="00954EAB">
        <w:rPr>
          <w:szCs w:val="24"/>
          <w:lang w:val="en-GB"/>
        </w:rPr>
        <w:t xml:space="preserve"> recovery) should be identified</w:t>
      </w:r>
      <w:r>
        <w:rPr>
          <w:szCs w:val="24"/>
          <w:lang w:val="en-GB"/>
        </w:rPr>
        <w:t xml:space="preserve"> and used in the core risk assessment together with an assessment factor of 5 to cover for the national requirements of Denmark</w:t>
      </w:r>
      <w:r w:rsidRPr="00954EAB">
        <w:rPr>
          <w:szCs w:val="24"/>
          <w:lang w:val="en-GB"/>
        </w:rPr>
        <w:t>.</w:t>
      </w:r>
    </w:p>
    <w:p w:rsidR="007F3DC4" w:rsidRDefault="007F3DC4" w:rsidP="001757EE">
      <w:pPr>
        <w:jc w:val="both"/>
        <w:rPr>
          <w:lang w:val="en-GB"/>
        </w:rPr>
      </w:pPr>
    </w:p>
    <w:p w:rsidR="007F3DC4" w:rsidRPr="002A75AD" w:rsidRDefault="007F3DC4" w:rsidP="001757EE">
      <w:pPr>
        <w:pStyle w:val="Brdtekst2"/>
        <w:ind w:firstLine="0"/>
        <w:jc w:val="both"/>
        <w:rPr>
          <w:i/>
          <w:sz w:val="22"/>
          <w:szCs w:val="22"/>
          <w:lang w:val="en-GB"/>
        </w:rPr>
      </w:pPr>
      <w:r w:rsidRPr="002A75AD">
        <w:rPr>
          <w:i/>
          <w:sz w:val="22"/>
          <w:szCs w:val="22"/>
          <w:lang w:val="en-GB"/>
        </w:rPr>
        <w:t>Refinement when more species than required have been tested</w:t>
      </w:r>
    </w:p>
    <w:p w:rsidR="007F3DC4" w:rsidRDefault="007F3DC4" w:rsidP="001757EE">
      <w:pPr>
        <w:jc w:val="both"/>
      </w:pPr>
      <w:r>
        <w:rPr>
          <w:rFonts w:cs="Calibri"/>
        </w:rPr>
        <w:t xml:space="preserve">There are two possible options to refine the toxicity data if more species have been tested than what is required by the Regulation (EU) No 545/2011. These two methods include; 1.) the use </w:t>
      </w:r>
      <w:r w:rsidRPr="003030DE">
        <w:rPr>
          <w:rFonts w:cs="Calibri"/>
        </w:rPr>
        <w:t xml:space="preserve">EFSA opinion (The EFSA Journal, 2005, 301, 1-45) </w:t>
      </w:r>
      <w:r>
        <w:rPr>
          <w:rFonts w:cs="Calibri"/>
        </w:rPr>
        <w:t xml:space="preserve">and 2.) the use of </w:t>
      </w:r>
      <w:r w:rsidRPr="00A47331">
        <w:t>Lower Limit Hazardous Concentration 5 %</w:t>
      </w:r>
      <w:r>
        <w:t xml:space="preserve"> (LL HC5) from a species sensitivity distribution. A compilation of when the two different methods are considered acceptable is presented below (for further details, see text below).</w:t>
      </w:r>
    </w:p>
    <w:p w:rsidR="007F3DC4" w:rsidRDefault="007F3DC4" w:rsidP="00840AFC"/>
    <w:p w:rsidR="007F3DC4" w:rsidRPr="002A75AD" w:rsidRDefault="007F3DC4" w:rsidP="002A75AD">
      <w:pPr>
        <w:keepNext/>
        <w:keepLines/>
        <w:ind w:firstLine="0"/>
        <w:rPr>
          <w:b/>
        </w:rPr>
      </w:pPr>
      <w:r w:rsidRPr="002A75AD">
        <w:rPr>
          <w:b/>
        </w:rPr>
        <w:lastRenderedPageBreak/>
        <w:t>Table 4.6.</w:t>
      </w:r>
      <w:r w:rsidRPr="002A75AD">
        <w:rPr>
          <w:b/>
          <w:highlight w:val="yellow"/>
        </w:rPr>
        <w:t>4-</w:t>
      </w:r>
      <w:r w:rsidRPr="002A75AD">
        <w:rPr>
          <w:b/>
        </w:rPr>
        <w:t>1. Method accepted (marked with X) in the Northern zone for refinement of toxicity data when more data than required is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2"/>
        <w:gridCol w:w="1948"/>
        <w:gridCol w:w="2055"/>
        <w:gridCol w:w="1902"/>
      </w:tblGrid>
      <w:tr w:rsidR="007F3DC4" w:rsidRPr="00684988" w:rsidTr="00684988">
        <w:trPr>
          <w:trHeight w:val="244"/>
        </w:trPr>
        <w:tc>
          <w:tcPr>
            <w:tcW w:w="2365" w:type="dxa"/>
            <w:shd w:val="clear" w:color="auto" w:fill="D9D9D9"/>
            <w:vAlign w:val="center"/>
          </w:tcPr>
          <w:p w:rsidR="007F3DC4" w:rsidRPr="00684988" w:rsidRDefault="007F3DC4" w:rsidP="00684988">
            <w:pPr>
              <w:keepNext/>
              <w:keepLines/>
              <w:ind w:firstLine="0"/>
              <w:rPr>
                <w:b/>
                <w:sz w:val="20"/>
                <w:szCs w:val="20"/>
              </w:rPr>
            </w:pPr>
            <w:r w:rsidRPr="00684988">
              <w:rPr>
                <w:b/>
                <w:sz w:val="20"/>
                <w:szCs w:val="20"/>
              </w:rPr>
              <w:t>Aquatic organism</w:t>
            </w:r>
          </w:p>
        </w:tc>
        <w:tc>
          <w:tcPr>
            <w:tcW w:w="2087" w:type="dxa"/>
            <w:shd w:val="clear" w:color="auto" w:fill="D9D9D9"/>
            <w:vAlign w:val="center"/>
          </w:tcPr>
          <w:p w:rsidR="007F3DC4" w:rsidRPr="00684988" w:rsidRDefault="007F3DC4" w:rsidP="00684988">
            <w:pPr>
              <w:keepNext/>
              <w:keepLines/>
              <w:ind w:firstLine="0"/>
              <w:jc w:val="center"/>
              <w:rPr>
                <w:b/>
                <w:sz w:val="20"/>
                <w:szCs w:val="20"/>
              </w:rPr>
            </w:pPr>
            <w:r w:rsidRPr="00684988">
              <w:rPr>
                <w:b/>
                <w:sz w:val="20"/>
                <w:szCs w:val="20"/>
              </w:rPr>
              <w:t>Acute/Chronic</w:t>
            </w:r>
          </w:p>
        </w:tc>
        <w:tc>
          <w:tcPr>
            <w:tcW w:w="2346" w:type="dxa"/>
            <w:shd w:val="clear" w:color="auto" w:fill="D9D9D9"/>
            <w:vAlign w:val="center"/>
          </w:tcPr>
          <w:p w:rsidR="007F3DC4" w:rsidRPr="00684988" w:rsidRDefault="007F3DC4" w:rsidP="00684988">
            <w:pPr>
              <w:keepNext/>
              <w:keepLines/>
              <w:ind w:firstLine="0"/>
              <w:jc w:val="center"/>
              <w:rPr>
                <w:b/>
                <w:sz w:val="20"/>
                <w:szCs w:val="20"/>
              </w:rPr>
            </w:pPr>
            <w:r w:rsidRPr="00684988">
              <w:rPr>
                <w:b/>
                <w:sz w:val="20"/>
                <w:szCs w:val="20"/>
              </w:rPr>
              <w:t>EFSA Opinion</w:t>
            </w:r>
            <w:r w:rsidRPr="00684988">
              <w:rPr>
                <w:b/>
                <w:sz w:val="20"/>
                <w:szCs w:val="20"/>
                <w:vertAlign w:val="superscript"/>
              </w:rPr>
              <w:t>1</w:t>
            </w:r>
          </w:p>
        </w:tc>
        <w:tc>
          <w:tcPr>
            <w:tcW w:w="2257" w:type="dxa"/>
            <w:shd w:val="clear" w:color="auto" w:fill="D9D9D9"/>
            <w:vAlign w:val="center"/>
          </w:tcPr>
          <w:p w:rsidR="007F3DC4" w:rsidRPr="00684988" w:rsidRDefault="007F3DC4" w:rsidP="00684988">
            <w:pPr>
              <w:keepNext/>
              <w:keepLines/>
              <w:ind w:firstLine="0"/>
              <w:jc w:val="center"/>
              <w:rPr>
                <w:b/>
                <w:sz w:val="20"/>
                <w:szCs w:val="20"/>
              </w:rPr>
            </w:pPr>
            <w:r w:rsidRPr="00684988">
              <w:rPr>
                <w:b/>
                <w:sz w:val="20"/>
                <w:szCs w:val="20"/>
              </w:rPr>
              <w:t>LL HC5</w:t>
            </w:r>
          </w:p>
        </w:tc>
      </w:tr>
      <w:tr w:rsidR="007F3DC4" w:rsidRPr="00B12620" w:rsidTr="00684988">
        <w:trPr>
          <w:trHeight w:val="244"/>
        </w:trPr>
        <w:tc>
          <w:tcPr>
            <w:tcW w:w="2365" w:type="dxa"/>
            <w:vAlign w:val="center"/>
          </w:tcPr>
          <w:p w:rsidR="007F3DC4" w:rsidRPr="00684988" w:rsidRDefault="007F3DC4" w:rsidP="00684988">
            <w:pPr>
              <w:keepNext/>
              <w:keepLines/>
              <w:ind w:firstLine="0"/>
              <w:rPr>
                <w:b/>
                <w:sz w:val="20"/>
                <w:szCs w:val="20"/>
              </w:rPr>
            </w:pPr>
            <w:r w:rsidRPr="00684988">
              <w:rPr>
                <w:b/>
                <w:sz w:val="20"/>
                <w:szCs w:val="20"/>
              </w:rPr>
              <w:t>Algae</w:t>
            </w:r>
          </w:p>
        </w:tc>
        <w:tc>
          <w:tcPr>
            <w:tcW w:w="2087" w:type="dxa"/>
            <w:vAlign w:val="center"/>
          </w:tcPr>
          <w:p w:rsidR="007F3DC4" w:rsidRPr="005A222C" w:rsidRDefault="007F3DC4" w:rsidP="00684988">
            <w:pPr>
              <w:keepNext/>
              <w:keepLines/>
              <w:tabs>
                <w:tab w:val="left" w:pos="567"/>
              </w:tabs>
              <w:ind w:left="45" w:firstLine="0"/>
              <w:jc w:val="center"/>
              <w:rPr>
                <w:sz w:val="20"/>
                <w:szCs w:val="20"/>
              </w:rPr>
            </w:pPr>
          </w:p>
        </w:tc>
        <w:tc>
          <w:tcPr>
            <w:tcW w:w="2346" w:type="dxa"/>
            <w:vAlign w:val="center"/>
          </w:tcPr>
          <w:p w:rsidR="007F3DC4" w:rsidRPr="005A222C" w:rsidRDefault="007F3DC4" w:rsidP="00684988">
            <w:pPr>
              <w:keepNext/>
              <w:keepLines/>
              <w:tabs>
                <w:tab w:val="left" w:pos="567"/>
              </w:tabs>
              <w:ind w:firstLine="0"/>
              <w:jc w:val="center"/>
              <w:rPr>
                <w:sz w:val="20"/>
                <w:szCs w:val="20"/>
              </w:rPr>
            </w:pPr>
            <w:r w:rsidRPr="005A222C">
              <w:rPr>
                <w:sz w:val="20"/>
                <w:szCs w:val="20"/>
              </w:rPr>
              <w:t>X</w:t>
            </w:r>
            <w:r w:rsidRPr="005A222C">
              <w:rPr>
                <w:sz w:val="20"/>
                <w:szCs w:val="20"/>
                <w:vertAlign w:val="superscript"/>
              </w:rPr>
              <w:t>2</w:t>
            </w:r>
          </w:p>
        </w:tc>
        <w:tc>
          <w:tcPr>
            <w:tcW w:w="2257" w:type="dxa"/>
            <w:vAlign w:val="center"/>
          </w:tcPr>
          <w:p w:rsidR="007F3DC4" w:rsidRPr="005A222C" w:rsidRDefault="007F3DC4" w:rsidP="00684988">
            <w:pPr>
              <w:keepNext/>
              <w:keepLines/>
              <w:tabs>
                <w:tab w:val="left" w:pos="-8641"/>
              </w:tabs>
              <w:ind w:firstLine="0"/>
              <w:jc w:val="center"/>
              <w:rPr>
                <w:sz w:val="20"/>
                <w:szCs w:val="20"/>
              </w:rPr>
            </w:pPr>
            <w:r w:rsidRPr="005A222C">
              <w:rPr>
                <w:sz w:val="20"/>
                <w:szCs w:val="20"/>
              </w:rPr>
              <w:t>X</w:t>
            </w:r>
          </w:p>
        </w:tc>
      </w:tr>
      <w:tr w:rsidR="007F3DC4" w:rsidRPr="00B12620" w:rsidTr="00684988">
        <w:trPr>
          <w:trHeight w:val="244"/>
        </w:trPr>
        <w:tc>
          <w:tcPr>
            <w:tcW w:w="2365" w:type="dxa"/>
            <w:vAlign w:val="center"/>
          </w:tcPr>
          <w:p w:rsidR="007F3DC4" w:rsidRPr="00684988" w:rsidRDefault="007F3DC4" w:rsidP="00684988">
            <w:pPr>
              <w:keepNext/>
              <w:keepLines/>
              <w:ind w:firstLine="0"/>
              <w:rPr>
                <w:b/>
                <w:sz w:val="20"/>
                <w:szCs w:val="20"/>
              </w:rPr>
            </w:pPr>
            <w:r w:rsidRPr="00684988">
              <w:rPr>
                <w:b/>
                <w:sz w:val="20"/>
                <w:szCs w:val="20"/>
              </w:rPr>
              <w:t>Aquatic plants</w:t>
            </w:r>
          </w:p>
        </w:tc>
        <w:tc>
          <w:tcPr>
            <w:tcW w:w="2087" w:type="dxa"/>
            <w:vAlign w:val="center"/>
          </w:tcPr>
          <w:p w:rsidR="007F3DC4" w:rsidRPr="005A222C" w:rsidRDefault="007F3DC4" w:rsidP="00684988">
            <w:pPr>
              <w:keepNext/>
              <w:keepLines/>
              <w:tabs>
                <w:tab w:val="left" w:pos="567"/>
              </w:tabs>
              <w:ind w:left="45" w:firstLine="0"/>
              <w:jc w:val="center"/>
              <w:rPr>
                <w:sz w:val="20"/>
                <w:szCs w:val="20"/>
              </w:rPr>
            </w:pPr>
          </w:p>
        </w:tc>
        <w:tc>
          <w:tcPr>
            <w:tcW w:w="2346" w:type="dxa"/>
            <w:vAlign w:val="center"/>
          </w:tcPr>
          <w:p w:rsidR="007F3DC4" w:rsidRPr="005A222C" w:rsidRDefault="007F3DC4" w:rsidP="00684988">
            <w:pPr>
              <w:keepNext/>
              <w:keepLines/>
              <w:tabs>
                <w:tab w:val="left" w:pos="567"/>
              </w:tabs>
              <w:ind w:firstLine="0"/>
              <w:jc w:val="center"/>
              <w:rPr>
                <w:sz w:val="20"/>
                <w:szCs w:val="20"/>
              </w:rPr>
            </w:pPr>
            <w:r w:rsidRPr="005A222C">
              <w:rPr>
                <w:sz w:val="20"/>
                <w:szCs w:val="20"/>
              </w:rPr>
              <w:t>X</w:t>
            </w:r>
            <w:r w:rsidRPr="005A222C">
              <w:rPr>
                <w:sz w:val="20"/>
                <w:szCs w:val="20"/>
                <w:vertAlign w:val="superscript"/>
              </w:rPr>
              <w:t>2</w:t>
            </w:r>
          </w:p>
        </w:tc>
        <w:tc>
          <w:tcPr>
            <w:tcW w:w="2257" w:type="dxa"/>
            <w:vAlign w:val="center"/>
          </w:tcPr>
          <w:p w:rsidR="007F3DC4" w:rsidRPr="005A222C" w:rsidRDefault="007F3DC4" w:rsidP="00684988">
            <w:pPr>
              <w:keepNext/>
              <w:keepLines/>
              <w:tabs>
                <w:tab w:val="left" w:pos="-8358"/>
              </w:tabs>
              <w:ind w:firstLine="0"/>
              <w:jc w:val="center"/>
              <w:rPr>
                <w:sz w:val="20"/>
                <w:szCs w:val="20"/>
              </w:rPr>
            </w:pPr>
            <w:r w:rsidRPr="005A222C">
              <w:rPr>
                <w:sz w:val="20"/>
                <w:szCs w:val="20"/>
              </w:rPr>
              <w:t>X</w:t>
            </w:r>
          </w:p>
        </w:tc>
      </w:tr>
      <w:tr w:rsidR="007F3DC4" w:rsidRPr="00B12620" w:rsidTr="00684988">
        <w:trPr>
          <w:trHeight w:val="244"/>
        </w:trPr>
        <w:tc>
          <w:tcPr>
            <w:tcW w:w="2365" w:type="dxa"/>
            <w:vMerge w:val="restart"/>
            <w:vAlign w:val="center"/>
          </w:tcPr>
          <w:p w:rsidR="007F3DC4" w:rsidRPr="00684988" w:rsidRDefault="007F3DC4" w:rsidP="00684988">
            <w:pPr>
              <w:keepNext/>
              <w:keepLines/>
              <w:ind w:firstLine="0"/>
              <w:rPr>
                <w:b/>
                <w:sz w:val="20"/>
                <w:szCs w:val="20"/>
              </w:rPr>
            </w:pPr>
            <w:r w:rsidRPr="00684988">
              <w:rPr>
                <w:b/>
                <w:sz w:val="20"/>
                <w:szCs w:val="20"/>
              </w:rPr>
              <w:t>Invertebrates</w:t>
            </w:r>
          </w:p>
        </w:tc>
        <w:tc>
          <w:tcPr>
            <w:tcW w:w="2087" w:type="dxa"/>
            <w:vAlign w:val="center"/>
          </w:tcPr>
          <w:p w:rsidR="007F3DC4" w:rsidRPr="005A222C" w:rsidRDefault="007F3DC4" w:rsidP="00684988">
            <w:pPr>
              <w:keepNext/>
              <w:keepLines/>
              <w:tabs>
                <w:tab w:val="left" w:pos="567"/>
              </w:tabs>
              <w:ind w:left="45" w:firstLine="0"/>
              <w:jc w:val="center"/>
              <w:rPr>
                <w:sz w:val="20"/>
                <w:szCs w:val="20"/>
              </w:rPr>
            </w:pPr>
            <w:r w:rsidRPr="005A222C">
              <w:rPr>
                <w:sz w:val="20"/>
                <w:szCs w:val="20"/>
              </w:rPr>
              <w:t>Acute</w:t>
            </w:r>
          </w:p>
        </w:tc>
        <w:tc>
          <w:tcPr>
            <w:tcW w:w="2346" w:type="dxa"/>
            <w:vAlign w:val="center"/>
          </w:tcPr>
          <w:p w:rsidR="007F3DC4" w:rsidRPr="005A222C" w:rsidRDefault="007F3DC4" w:rsidP="00684988">
            <w:pPr>
              <w:keepNext/>
              <w:keepLines/>
              <w:tabs>
                <w:tab w:val="left" w:pos="567"/>
              </w:tabs>
              <w:ind w:firstLine="0"/>
              <w:jc w:val="center"/>
              <w:rPr>
                <w:sz w:val="20"/>
                <w:szCs w:val="20"/>
              </w:rPr>
            </w:pPr>
            <w:r w:rsidRPr="005A222C">
              <w:rPr>
                <w:sz w:val="20"/>
                <w:szCs w:val="20"/>
              </w:rPr>
              <w:t>X</w:t>
            </w:r>
          </w:p>
        </w:tc>
        <w:tc>
          <w:tcPr>
            <w:tcW w:w="2257" w:type="dxa"/>
            <w:vAlign w:val="center"/>
          </w:tcPr>
          <w:p w:rsidR="007F3DC4" w:rsidRPr="005A222C" w:rsidRDefault="007F3DC4" w:rsidP="00684988">
            <w:pPr>
              <w:keepNext/>
              <w:keepLines/>
              <w:tabs>
                <w:tab w:val="left" w:pos="567"/>
              </w:tabs>
              <w:ind w:firstLine="0"/>
              <w:jc w:val="center"/>
              <w:rPr>
                <w:sz w:val="20"/>
                <w:szCs w:val="20"/>
              </w:rPr>
            </w:pPr>
            <w:r w:rsidRPr="005A222C">
              <w:rPr>
                <w:sz w:val="20"/>
                <w:szCs w:val="20"/>
              </w:rPr>
              <w:t>X</w:t>
            </w:r>
          </w:p>
        </w:tc>
      </w:tr>
      <w:tr w:rsidR="007F3DC4" w:rsidRPr="00B12620" w:rsidTr="00684988">
        <w:trPr>
          <w:trHeight w:val="244"/>
        </w:trPr>
        <w:tc>
          <w:tcPr>
            <w:tcW w:w="2365" w:type="dxa"/>
            <w:vMerge/>
            <w:vAlign w:val="center"/>
          </w:tcPr>
          <w:p w:rsidR="007F3DC4" w:rsidRPr="00684988" w:rsidRDefault="007F3DC4" w:rsidP="00684988">
            <w:pPr>
              <w:keepNext/>
              <w:keepLines/>
              <w:ind w:firstLine="0"/>
              <w:rPr>
                <w:b/>
                <w:sz w:val="20"/>
                <w:szCs w:val="20"/>
              </w:rPr>
            </w:pPr>
          </w:p>
        </w:tc>
        <w:tc>
          <w:tcPr>
            <w:tcW w:w="2087" w:type="dxa"/>
            <w:vAlign w:val="center"/>
          </w:tcPr>
          <w:p w:rsidR="007F3DC4" w:rsidRPr="005A222C" w:rsidRDefault="007F3DC4" w:rsidP="00684988">
            <w:pPr>
              <w:keepNext/>
              <w:keepLines/>
              <w:ind w:left="45" w:firstLine="0"/>
              <w:jc w:val="center"/>
              <w:rPr>
                <w:sz w:val="20"/>
                <w:szCs w:val="20"/>
              </w:rPr>
            </w:pPr>
            <w:r w:rsidRPr="005A222C">
              <w:rPr>
                <w:sz w:val="20"/>
                <w:szCs w:val="20"/>
              </w:rPr>
              <w:t>Chronic</w:t>
            </w:r>
          </w:p>
        </w:tc>
        <w:tc>
          <w:tcPr>
            <w:tcW w:w="2346" w:type="dxa"/>
            <w:vAlign w:val="center"/>
          </w:tcPr>
          <w:p w:rsidR="007F3DC4" w:rsidRPr="005A222C" w:rsidRDefault="007F3DC4" w:rsidP="00684988">
            <w:pPr>
              <w:keepNext/>
              <w:keepLines/>
              <w:ind w:firstLine="0"/>
              <w:jc w:val="center"/>
              <w:rPr>
                <w:sz w:val="20"/>
                <w:szCs w:val="20"/>
              </w:rPr>
            </w:pPr>
          </w:p>
        </w:tc>
        <w:tc>
          <w:tcPr>
            <w:tcW w:w="2257" w:type="dxa"/>
            <w:vAlign w:val="center"/>
          </w:tcPr>
          <w:p w:rsidR="007F3DC4" w:rsidRPr="005A222C" w:rsidRDefault="007F3DC4" w:rsidP="00684988">
            <w:pPr>
              <w:keepNext/>
              <w:keepLines/>
              <w:ind w:firstLine="0"/>
              <w:jc w:val="center"/>
              <w:rPr>
                <w:sz w:val="20"/>
                <w:szCs w:val="20"/>
              </w:rPr>
            </w:pPr>
            <w:r w:rsidRPr="005A222C">
              <w:rPr>
                <w:sz w:val="20"/>
                <w:szCs w:val="20"/>
              </w:rPr>
              <w:t>X</w:t>
            </w:r>
          </w:p>
        </w:tc>
      </w:tr>
      <w:tr w:rsidR="007F3DC4" w:rsidRPr="00B12620" w:rsidTr="00684988">
        <w:trPr>
          <w:trHeight w:val="244"/>
        </w:trPr>
        <w:tc>
          <w:tcPr>
            <w:tcW w:w="2365" w:type="dxa"/>
            <w:vMerge w:val="restart"/>
            <w:vAlign w:val="center"/>
          </w:tcPr>
          <w:p w:rsidR="007F3DC4" w:rsidRPr="00684988" w:rsidRDefault="007F3DC4" w:rsidP="00684988">
            <w:pPr>
              <w:keepNext/>
              <w:keepLines/>
              <w:ind w:firstLine="0"/>
              <w:rPr>
                <w:b/>
                <w:sz w:val="20"/>
                <w:szCs w:val="20"/>
              </w:rPr>
            </w:pPr>
            <w:r w:rsidRPr="00684988">
              <w:rPr>
                <w:b/>
                <w:sz w:val="20"/>
                <w:szCs w:val="20"/>
              </w:rPr>
              <w:t>Fish</w:t>
            </w:r>
          </w:p>
        </w:tc>
        <w:tc>
          <w:tcPr>
            <w:tcW w:w="2087" w:type="dxa"/>
            <w:vAlign w:val="center"/>
          </w:tcPr>
          <w:p w:rsidR="007F3DC4" w:rsidRPr="005A222C" w:rsidRDefault="007F3DC4" w:rsidP="00684988">
            <w:pPr>
              <w:keepNext/>
              <w:keepLines/>
              <w:tabs>
                <w:tab w:val="left" w:pos="567"/>
              </w:tabs>
              <w:ind w:left="45" w:firstLine="0"/>
              <w:jc w:val="center"/>
              <w:rPr>
                <w:sz w:val="20"/>
                <w:szCs w:val="20"/>
              </w:rPr>
            </w:pPr>
            <w:r w:rsidRPr="005A222C">
              <w:rPr>
                <w:sz w:val="20"/>
                <w:szCs w:val="20"/>
              </w:rPr>
              <w:t>Acute</w:t>
            </w:r>
          </w:p>
        </w:tc>
        <w:tc>
          <w:tcPr>
            <w:tcW w:w="2346" w:type="dxa"/>
            <w:vAlign w:val="center"/>
          </w:tcPr>
          <w:p w:rsidR="007F3DC4" w:rsidRPr="005A222C" w:rsidRDefault="007F3DC4" w:rsidP="00684988">
            <w:pPr>
              <w:keepNext/>
              <w:keepLines/>
              <w:tabs>
                <w:tab w:val="left" w:pos="567"/>
              </w:tabs>
              <w:ind w:firstLine="0"/>
              <w:jc w:val="center"/>
              <w:rPr>
                <w:sz w:val="20"/>
                <w:szCs w:val="20"/>
              </w:rPr>
            </w:pPr>
            <w:r w:rsidRPr="005A222C">
              <w:rPr>
                <w:sz w:val="20"/>
                <w:szCs w:val="20"/>
              </w:rPr>
              <w:t>X</w:t>
            </w:r>
          </w:p>
        </w:tc>
        <w:tc>
          <w:tcPr>
            <w:tcW w:w="2257" w:type="dxa"/>
            <w:vAlign w:val="center"/>
          </w:tcPr>
          <w:p w:rsidR="007F3DC4" w:rsidRPr="005A222C" w:rsidRDefault="007F3DC4" w:rsidP="00684988">
            <w:pPr>
              <w:keepNext/>
              <w:keepLines/>
              <w:tabs>
                <w:tab w:val="left" w:pos="567"/>
              </w:tabs>
              <w:ind w:firstLine="0"/>
              <w:jc w:val="center"/>
              <w:rPr>
                <w:sz w:val="20"/>
                <w:szCs w:val="20"/>
              </w:rPr>
            </w:pPr>
          </w:p>
        </w:tc>
      </w:tr>
      <w:tr w:rsidR="007F3DC4" w:rsidRPr="002C4780" w:rsidTr="00684988">
        <w:trPr>
          <w:trHeight w:val="245"/>
        </w:trPr>
        <w:tc>
          <w:tcPr>
            <w:tcW w:w="2365" w:type="dxa"/>
            <w:vMerge/>
            <w:vAlign w:val="center"/>
          </w:tcPr>
          <w:p w:rsidR="007F3DC4" w:rsidRPr="005A222C" w:rsidRDefault="007F3DC4" w:rsidP="00684988">
            <w:pPr>
              <w:keepNext/>
              <w:keepLines/>
              <w:rPr>
                <w:sz w:val="20"/>
                <w:szCs w:val="20"/>
              </w:rPr>
            </w:pPr>
          </w:p>
        </w:tc>
        <w:tc>
          <w:tcPr>
            <w:tcW w:w="2087" w:type="dxa"/>
            <w:vAlign w:val="center"/>
          </w:tcPr>
          <w:p w:rsidR="007F3DC4" w:rsidRPr="005A222C" w:rsidRDefault="007F3DC4" w:rsidP="00684988">
            <w:pPr>
              <w:keepNext/>
              <w:keepLines/>
              <w:ind w:left="45" w:firstLine="0"/>
              <w:jc w:val="center"/>
              <w:rPr>
                <w:sz w:val="20"/>
                <w:szCs w:val="20"/>
              </w:rPr>
            </w:pPr>
            <w:r w:rsidRPr="005A222C">
              <w:rPr>
                <w:sz w:val="20"/>
                <w:szCs w:val="20"/>
              </w:rPr>
              <w:t>Chronic</w:t>
            </w:r>
          </w:p>
        </w:tc>
        <w:tc>
          <w:tcPr>
            <w:tcW w:w="2346" w:type="dxa"/>
            <w:vAlign w:val="center"/>
          </w:tcPr>
          <w:p w:rsidR="007F3DC4" w:rsidRPr="005A222C" w:rsidRDefault="007F3DC4" w:rsidP="00684988">
            <w:pPr>
              <w:keepNext/>
              <w:keepLines/>
              <w:ind w:firstLine="0"/>
              <w:jc w:val="center"/>
              <w:rPr>
                <w:sz w:val="20"/>
                <w:szCs w:val="20"/>
              </w:rPr>
            </w:pPr>
          </w:p>
        </w:tc>
        <w:tc>
          <w:tcPr>
            <w:tcW w:w="2257" w:type="dxa"/>
            <w:vAlign w:val="center"/>
          </w:tcPr>
          <w:p w:rsidR="007F3DC4" w:rsidRPr="005A222C" w:rsidRDefault="007F3DC4" w:rsidP="00684988">
            <w:pPr>
              <w:keepNext/>
              <w:keepLines/>
              <w:ind w:firstLine="0"/>
              <w:jc w:val="center"/>
              <w:rPr>
                <w:sz w:val="20"/>
                <w:szCs w:val="20"/>
              </w:rPr>
            </w:pPr>
          </w:p>
        </w:tc>
      </w:tr>
    </w:tbl>
    <w:p w:rsidR="007F3DC4" w:rsidRPr="00684988" w:rsidRDefault="007F3DC4" w:rsidP="00840AFC">
      <w:pPr>
        <w:keepNext/>
        <w:keepLines/>
        <w:rPr>
          <w:sz w:val="16"/>
          <w:szCs w:val="16"/>
        </w:rPr>
      </w:pPr>
      <w:r w:rsidRPr="00684988">
        <w:rPr>
          <w:sz w:val="16"/>
          <w:szCs w:val="16"/>
          <w:vertAlign w:val="superscript"/>
        </w:rPr>
        <w:t>1</w:t>
      </w:r>
      <w:r w:rsidRPr="00684988">
        <w:rPr>
          <w:sz w:val="16"/>
          <w:szCs w:val="16"/>
        </w:rPr>
        <w:t xml:space="preserve"> The EFSA Journal, 2005, 301, 1-45</w:t>
      </w:r>
    </w:p>
    <w:p w:rsidR="007F3DC4" w:rsidRPr="00684988" w:rsidRDefault="007F3DC4" w:rsidP="00840AFC">
      <w:pPr>
        <w:keepNext/>
        <w:keepLines/>
        <w:rPr>
          <w:sz w:val="16"/>
          <w:szCs w:val="16"/>
        </w:rPr>
      </w:pPr>
      <w:r w:rsidRPr="00684988">
        <w:rPr>
          <w:sz w:val="16"/>
          <w:szCs w:val="16"/>
          <w:vertAlign w:val="superscript"/>
        </w:rPr>
        <w:t>2</w:t>
      </w:r>
      <w:r w:rsidRPr="00684988">
        <w:rPr>
          <w:sz w:val="16"/>
          <w:szCs w:val="16"/>
        </w:rPr>
        <w:t xml:space="preserve"> Only method 1-2 described in the EFSA Opinion is acceptable</w:t>
      </w:r>
    </w:p>
    <w:p w:rsidR="007F3DC4" w:rsidRPr="002C4780" w:rsidRDefault="007F3DC4" w:rsidP="001757EE">
      <w:pPr>
        <w:jc w:val="both"/>
      </w:pPr>
    </w:p>
    <w:p w:rsidR="007F3DC4" w:rsidRDefault="007F3DC4" w:rsidP="001757EE">
      <w:pPr>
        <w:tabs>
          <w:tab w:val="left" w:pos="-1276"/>
        </w:tabs>
        <w:jc w:val="both"/>
        <w:rPr>
          <w:rFonts w:cs="Calibri"/>
        </w:rPr>
      </w:pPr>
      <w:r w:rsidRPr="007653D0">
        <w:rPr>
          <w:rFonts w:cs="Calibri"/>
          <w:i/>
        </w:rPr>
        <w:t>EFSA Opinion (The EFSA Journal, 2005, 301, 1-45):</w:t>
      </w:r>
      <w:r w:rsidRPr="007653D0">
        <w:rPr>
          <w:rFonts w:cs="Calibri"/>
        </w:rPr>
        <w:t xml:space="preserve"> If more species are tested than what is required then the method 1-5 as described in the EFSA opinion can be used to refine the acute risk assessment for invertebrates and fish in the core assessment</w:t>
      </w:r>
      <w:r w:rsidRPr="007653D0">
        <w:rPr>
          <w:rStyle w:val="Fodnotehenvisning"/>
          <w:szCs w:val="24"/>
          <w:lang w:val="en-GB"/>
        </w:rPr>
        <w:footnoteReference w:id="22"/>
      </w:r>
      <w:r w:rsidRPr="007653D0">
        <w:rPr>
          <w:rFonts w:cs="Calibri"/>
        </w:rPr>
        <w:t>. For algae and aquatic plants the EFSA method 1-2 can be used. When calculating the AFspecies (method 3-5) a mean fraction of species whose endpoint would be exceeded (MFE) of 5 % should be applied (table 6 in EFSA Opinion). The AFother = 10 is maintained for the risk assessment. In case of method 4, the table 7 in the EFSA opinion cannot be used. Instead the constants α</w:t>
      </w:r>
      <w:r w:rsidRPr="007653D0">
        <w:rPr>
          <w:rFonts w:cs="Calibri"/>
          <w:vertAlign w:val="subscript"/>
        </w:rPr>
        <w:t>0</w:t>
      </w:r>
      <w:r w:rsidRPr="007653D0">
        <w:rPr>
          <w:rFonts w:cs="Calibri"/>
        </w:rPr>
        <w:t xml:space="preserve"> och λ</w:t>
      </w:r>
      <w:r w:rsidRPr="007653D0">
        <w:rPr>
          <w:rFonts w:cs="Calibri"/>
          <w:vertAlign w:val="subscript"/>
        </w:rPr>
        <w:t>0</w:t>
      </w:r>
      <w:r w:rsidRPr="007653D0">
        <w:rPr>
          <w:rFonts w:cs="Calibri"/>
        </w:rPr>
        <w:t xml:space="preserve"> must be calculated for the substances considered relevant with respect to the toxicity exerted by the substance of interest. </w:t>
      </w:r>
    </w:p>
    <w:p w:rsidR="007F3DC4" w:rsidRPr="007653D0" w:rsidRDefault="007F3DC4" w:rsidP="001757EE">
      <w:pPr>
        <w:tabs>
          <w:tab w:val="left" w:pos="-1276"/>
        </w:tabs>
        <w:jc w:val="both"/>
        <w:rPr>
          <w:rFonts w:cs="Calibri"/>
        </w:rPr>
      </w:pPr>
    </w:p>
    <w:p w:rsidR="007F3DC4" w:rsidRPr="003030DE" w:rsidRDefault="007F3DC4" w:rsidP="001757EE">
      <w:pPr>
        <w:tabs>
          <w:tab w:val="left" w:pos="-1276"/>
        </w:tabs>
        <w:jc w:val="both"/>
        <w:rPr>
          <w:rFonts w:cs="Calibri"/>
        </w:rPr>
      </w:pPr>
      <w:r w:rsidRPr="007653D0">
        <w:rPr>
          <w:rFonts w:cs="Calibri"/>
        </w:rPr>
        <w:t>The EFSA Opinion cannot be used for the chronic risk assessm</w:t>
      </w:r>
      <w:r>
        <w:rPr>
          <w:rFonts w:cs="Calibri"/>
        </w:rPr>
        <w:t xml:space="preserve">ent of fish and invertebrates. </w:t>
      </w:r>
      <w:r w:rsidRPr="007653D0">
        <w:rPr>
          <w:rFonts w:cs="Calibri"/>
        </w:rPr>
        <w:t>The reason is that further research on whether the measurement errors in the NOECs roughly follows a normal distribution is needed before the use of a geometric mean (method 1) or similar (method 2) can be recommended, as is stated in the EFSA guidance document for Birds and mammals (</w:t>
      </w:r>
      <w:r w:rsidRPr="007653D0">
        <w:t>EFSA Journal 2009; 7(12):1438</w:t>
      </w:r>
      <w:r w:rsidRPr="007653D0">
        <w:rPr>
          <w:rFonts w:cs="Calibri"/>
        </w:rPr>
        <w:t>). Regarding EFSA methods 3-5, no recommendation of which part of the assessment factor that can be attributed to the variation in sensitivity between species can currently be made. Hence, the EFSA Opinion cannot yet be used for chronic risk assessment of invertebrates and fish.</w:t>
      </w:r>
    </w:p>
    <w:p w:rsidR="007F3DC4" w:rsidRDefault="007F3DC4" w:rsidP="001757EE">
      <w:pPr>
        <w:ind w:right="-1" w:firstLine="0"/>
        <w:jc w:val="both"/>
        <w:rPr>
          <w:rFonts w:cs="Calibri"/>
        </w:rPr>
      </w:pPr>
    </w:p>
    <w:p w:rsidR="007F3DC4" w:rsidRPr="00A47331" w:rsidRDefault="007F3DC4" w:rsidP="001757EE">
      <w:pPr>
        <w:ind w:right="-1" w:firstLine="350"/>
        <w:jc w:val="both"/>
      </w:pPr>
      <w:r>
        <w:rPr>
          <w:i/>
        </w:rPr>
        <w:t xml:space="preserve">Lower </w:t>
      </w:r>
      <w:r w:rsidRPr="00385F56">
        <w:rPr>
          <w:i/>
        </w:rPr>
        <w:t>Limit Hazardous Concentration 5 % (LL HC5) from a</w:t>
      </w:r>
      <w:r>
        <w:t xml:space="preserve"> </w:t>
      </w:r>
      <w:r w:rsidRPr="00A47331">
        <w:rPr>
          <w:i/>
        </w:rPr>
        <w:t>Species sensitivity distribution</w:t>
      </w:r>
      <w:r>
        <w:rPr>
          <w:i/>
        </w:rPr>
        <w:t xml:space="preserve">: </w:t>
      </w:r>
      <w:r w:rsidRPr="00A47331">
        <w:t xml:space="preserve">The results </w:t>
      </w:r>
      <w:r w:rsidRPr="00E80B66">
        <w:t>presented in Brock et al.</w:t>
      </w:r>
      <w:r w:rsidRPr="00E80B66">
        <w:rPr>
          <w:rStyle w:val="Fodnotehenvisning"/>
        </w:rPr>
        <w:footnoteReference w:id="23"/>
      </w:r>
      <w:r w:rsidRPr="00E80B66">
        <w:t xml:space="preserve"> indicates that LL HC5 in general provides a similar level of protection as the NOEC from microcosms with </w:t>
      </w:r>
      <w:r w:rsidRPr="00E80B66">
        <w:rPr>
          <w:u w:val="single"/>
        </w:rPr>
        <w:t>invertebrates, algae</w:t>
      </w:r>
      <w:r w:rsidRPr="00E80B66">
        <w:t xml:space="preserve"> and </w:t>
      </w:r>
      <w:r w:rsidRPr="00E80B66">
        <w:rPr>
          <w:u w:val="single"/>
        </w:rPr>
        <w:t>aquatic plants</w:t>
      </w:r>
      <w:r w:rsidRPr="00E80B66">
        <w:t xml:space="preserve"> with an assessment factor of about 3. In the core assessment a LL HC5 can therefore be used to refine both the acute and chronic risk assessment for algae, aquatic plants and invertebrates and compared to a PEC without the application of an assessment factor. It has to be decided in a case by case manner if a LLHC5 based on acute LC50 data also covers the chronic risk assessment. It can in general be considered to cover the chronic risk if the substance is acting and dissipating fast, with a DT50 in water of less than 1 day</w:t>
      </w:r>
      <w:r>
        <w:t xml:space="preserve"> and if the treatment is a single application</w:t>
      </w:r>
      <w:r w:rsidRPr="00E80B66">
        <w:t>. However, if it can be assumed that the substance has a mode of action inducing long term effects which will not be observed in an acute study (for example IGRs) then a LLHC5 based on LC50 will not cover the chronic risk assessment.</w:t>
      </w:r>
    </w:p>
    <w:p w:rsidR="007F3DC4" w:rsidRDefault="007F3DC4" w:rsidP="001757EE">
      <w:pPr>
        <w:jc w:val="both"/>
      </w:pPr>
    </w:p>
    <w:p w:rsidR="007F3DC4" w:rsidRPr="00A47331" w:rsidRDefault="007F3DC4" w:rsidP="001757EE">
      <w:pPr>
        <w:jc w:val="both"/>
      </w:pPr>
      <w:r>
        <w:lastRenderedPageBreak/>
        <w:t>T</w:t>
      </w:r>
      <w:r w:rsidRPr="00A47331">
        <w:t xml:space="preserve">here is not enough scientific evidence showing that an adequate level of protection is maintained if </w:t>
      </w:r>
      <w:r>
        <w:t xml:space="preserve">the </w:t>
      </w:r>
      <w:r w:rsidRPr="00A47331">
        <w:t>risk assessment for fish is refined using a LL</w:t>
      </w:r>
      <w:r>
        <w:t xml:space="preserve"> </w:t>
      </w:r>
      <w:r w:rsidRPr="00A47331">
        <w:t xml:space="preserve">HC5. Therefore </w:t>
      </w:r>
      <w:r>
        <w:t>this</w:t>
      </w:r>
      <w:r w:rsidRPr="00A47331">
        <w:t xml:space="preserve"> method cannot be </w:t>
      </w:r>
      <w:r>
        <w:t>used</w:t>
      </w:r>
      <w:r w:rsidRPr="00A47331">
        <w:t xml:space="preserve"> for a refinement of the risk to fish. </w:t>
      </w:r>
    </w:p>
    <w:p w:rsidR="007F3DC4" w:rsidRPr="00A47331" w:rsidRDefault="007F3DC4" w:rsidP="001757EE">
      <w:pPr>
        <w:jc w:val="both"/>
      </w:pPr>
    </w:p>
    <w:p w:rsidR="007F3DC4" w:rsidRPr="00A47331" w:rsidRDefault="007F3DC4" w:rsidP="001757EE">
      <w:pPr>
        <w:ind w:firstLine="0"/>
        <w:jc w:val="both"/>
        <w:rPr>
          <w:i/>
        </w:rPr>
      </w:pPr>
      <w:r>
        <w:rPr>
          <w:i/>
        </w:rPr>
        <w:t xml:space="preserve">Refinement by using studies including sediment </w:t>
      </w:r>
    </w:p>
    <w:p w:rsidR="007F3DC4" w:rsidRDefault="007F3DC4" w:rsidP="001757EE">
      <w:pPr>
        <w:jc w:val="both"/>
      </w:pPr>
      <w:r>
        <w:t>The advice</w:t>
      </w:r>
      <w:r w:rsidRPr="00A47331">
        <w:t xml:space="preserve"> given in the “Opinion of the PPR Panel on a request from EFSA related to the evaluation of dimoxystrobin” </w:t>
      </w:r>
      <w:r>
        <w:t>(The EFSA Journal (2005) 178, 1-45) should be followed</w:t>
      </w:r>
      <w:r w:rsidRPr="00A47331">
        <w:t xml:space="preserve"> for evaluation of studies that include sediment (i.e. the exposure profile in the experiment needs to be compared to that from the FOCUS simulations). Therefore graphs of the exposure profile in the study as well as from the FOCUS simulations should be included in the </w:t>
      </w:r>
      <w:r>
        <w:t xml:space="preserve">core </w:t>
      </w:r>
      <w:r w:rsidRPr="00A47331">
        <w:t xml:space="preserve">dossier. </w:t>
      </w:r>
      <w:r>
        <w:t>I</w:t>
      </w:r>
      <w:r w:rsidRPr="00A47331">
        <w:t>t is also important to evaluate if the study conditions were acceptable (e.g. sediment-water ratio</w:t>
      </w:r>
      <w:r w:rsidRPr="00E80B66">
        <w:t>). The measured water concentrations, and not nominal concentrations, should be used to determine the toxicity endpoint from the study.</w:t>
      </w:r>
      <w:r>
        <w:t xml:space="preserve"> </w:t>
      </w:r>
    </w:p>
    <w:p w:rsidR="007F3DC4" w:rsidRDefault="007F3DC4" w:rsidP="00840AFC"/>
    <w:p w:rsidR="007F3DC4" w:rsidRPr="00314845" w:rsidRDefault="007F3DC4" w:rsidP="00EE7318">
      <w:pPr>
        <w:pStyle w:val="Overskrift3"/>
        <w:numPr>
          <w:ilvl w:val="0"/>
          <w:numId w:val="0"/>
        </w:numPr>
        <w:ind w:left="1570" w:hanging="578"/>
        <w:rPr>
          <w:lang w:val="en-GB"/>
        </w:rPr>
      </w:pPr>
      <w:bookmarkStart w:id="172" w:name="_Toc298188273"/>
      <w:bookmarkStart w:id="173" w:name="_Toc350256835"/>
      <w:bookmarkStart w:id="174" w:name="_Toc383701108"/>
      <w:r>
        <w:rPr>
          <w:lang w:val="en-GB"/>
        </w:rPr>
        <w:t>4.6.5</w:t>
      </w:r>
      <w:r>
        <w:rPr>
          <w:lang w:val="en-GB"/>
        </w:rPr>
        <w:tab/>
      </w:r>
      <w:r w:rsidRPr="00314845">
        <w:rPr>
          <w:lang w:val="en-GB"/>
        </w:rPr>
        <w:t>Bees</w:t>
      </w:r>
      <w:bookmarkEnd w:id="172"/>
      <w:bookmarkEnd w:id="173"/>
      <w:bookmarkEnd w:id="174"/>
    </w:p>
    <w:p w:rsidR="007F3DC4" w:rsidRPr="00E80B66" w:rsidRDefault="007F3DC4" w:rsidP="001757EE">
      <w:pPr>
        <w:jc w:val="both"/>
      </w:pPr>
      <w:r w:rsidRPr="003B782C">
        <w:t xml:space="preserve">In the </w:t>
      </w:r>
      <w:r w:rsidRPr="00E80B66">
        <w:t xml:space="preserve">core assessment a </w:t>
      </w:r>
      <w:r>
        <w:t xml:space="preserve">first tier </w:t>
      </w:r>
      <w:r w:rsidRPr="00E80B66">
        <w:t>risk</w:t>
      </w:r>
      <w:r w:rsidRPr="00E80B66">
        <w:rPr>
          <w:lang w:val="en-GB"/>
        </w:rPr>
        <w:t xml:space="preserve"> assessment using HQ acute oral and </w:t>
      </w:r>
      <w:r>
        <w:rPr>
          <w:lang w:val="en-GB"/>
        </w:rPr>
        <w:t xml:space="preserve">HQ acute </w:t>
      </w:r>
      <w:r w:rsidRPr="00E80B66">
        <w:rPr>
          <w:lang w:val="en-GB"/>
        </w:rPr>
        <w:t xml:space="preserve">contact should be presented. </w:t>
      </w:r>
      <w:r>
        <w:rPr>
          <w:lang w:val="en-GB"/>
        </w:rPr>
        <w:t xml:space="preserve">If necessary, also a higher tier risk assessment should be presented, including the evaluation of higher tier studies, e.g. semi-field or field studies. </w:t>
      </w:r>
    </w:p>
    <w:p w:rsidR="007F3DC4" w:rsidRPr="00E80B66" w:rsidRDefault="007F3DC4" w:rsidP="001757EE">
      <w:pPr>
        <w:jc w:val="both"/>
      </w:pPr>
      <w:r w:rsidRPr="00E80B66">
        <w:t xml:space="preserve">The interpretation of the acceptability/representativeness of the field study for specific agricultural landscape(s) and protection goals in Member states should be done on a country specific basis. </w:t>
      </w:r>
    </w:p>
    <w:p w:rsidR="007F3DC4" w:rsidRDefault="007F3DC4" w:rsidP="001757EE">
      <w:pPr>
        <w:jc w:val="both"/>
        <w:rPr>
          <w:szCs w:val="24"/>
        </w:rPr>
      </w:pPr>
      <w:r w:rsidRPr="00E80B66">
        <w:t>A common mitigation option</w:t>
      </w:r>
      <w:r>
        <w:t xml:space="preserve"> for all countries is the restriction in timing of application, this mitigation measure can therefore be used in the core assessment. However the countries differ in their view on whether flowering weeds should be considered when restrictions on application in flowering stages are implemented as mitigation, </w:t>
      </w:r>
      <w:r w:rsidRPr="00741714">
        <w:rPr>
          <w:szCs w:val="24"/>
        </w:rPr>
        <w:t>see</w:t>
      </w:r>
      <w:r>
        <w:rPr>
          <w:szCs w:val="24"/>
        </w:rPr>
        <w:t xml:space="preserve"> </w:t>
      </w:r>
      <w:r w:rsidR="00986C60">
        <w:fldChar w:fldCharType="begin"/>
      </w:r>
      <w:r w:rsidR="00986C60">
        <w:instrText xml:space="preserve"> REF _Ref272335785 \h  \* MERGEFORMAT </w:instrText>
      </w:r>
      <w:r w:rsidR="00986C60">
        <w:fldChar w:fldCharType="separate"/>
      </w:r>
      <w:r w:rsidR="00ED0F87" w:rsidRPr="00ED0F87">
        <w:rPr>
          <w:b/>
          <w:color w:val="0070C0"/>
          <w:lang w:val="en-GB"/>
        </w:rPr>
        <w:t>10</w:t>
      </w:r>
      <w:r w:rsidR="00ED0F87" w:rsidRPr="00ED0F87">
        <w:rPr>
          <w:b/>
          <w:color w:val="0070C0"/>
          <w:lang w:val="en-GB"/>
        </w:rPr>
        <w:tab/>
        <w:t xml:space="preserve">Appendix VI: List of mitigation options available </w:t>
      </w:r>
      <w:r w:rsidR="00ED0F87" w:rsidRPr="00ED0F87">
        <w:rPr>
          <w:b/>
          <w:color w:val="0070C0"/>
        </w:rPr>
        <w:t>in the countries in the</w:t>
      </w:r>
      <w:r w:rsidR="00ED0F87">
        <w:t xml:space="preserve"> zone</w:t>
      </w:r>
      <w:r w:rsidR="00986C60">
        <w:fldChar w:fldCharType="end"/>
      </w:r>
      <w:r>
        <w:rPr>
          <w:szCs w:val="24"/>
        </w:rPr>
        <w:t xml:space="preserve">. </w:t>
      </w:r>
    </w:p>
    <w:p w:rsidR="007F3DC4" w:rsidRDefault="007F3DC4" w:rsidP="00840AFC"/>
    <w:p w:rsidR="007F3DC4" w:rsidRPr="00314845" w:rsidRDefault="007F3DC4" w:rsidP="00EE7318">
      <w:pPr>
        <w:pStyle w:val="Overskrift3"/>
        <w:numPr>
          <w:ilvl w:val="0"/>
          <w:numId w:val="0"/>
        </w:numPr>
        <w:ind w:left="1570" w:hanging="578"/>
        <w:rPr>
          <w:lang w:val="en-GB"/>
        </w:rPr>
      </w:pPr>
      <w:bookmarkStart w:id="175" w:name="_Toc298188274"/>
      <w:bookmarkStart w:id="176" w:name="_Toc350256836"/>
      <w:bookmarkStart w:id="177" w:name="_Toc383701109"/>
      <w:r>
        <w:rPr>
          <w:lang w:val="en-GB"/>
        </w:rPr>
        <w:t>4.6.6</w:t>
      </w:r>
      <w:r>
        <w:rPr>
          <w:lang w:val="en-GB"/>
        </w:rPr>
        <w:tab/>
      </w:r>
      <w:r w:rsidRPr="00314845">
        <w:rPr>
          <w:lang w:val="en-GB"/>
        </w:rPr>
        <w:t>Non target arthropods</w:t>
      </w:r>
      <w:bookmarkEnd w:id="175"/>
      <w:bookmarkEnd w:id="176"/>
      <w:bookmarkEnd w:id="177"/>
    </w:p>
    <w:p w:rsidR="007F3DC4" w:rsidRPr="00E80B66" w:rsidRDefault="007F3DC4" w:rsidP="001757EE">
      <w:pPr>
        <w:jc w:val="both"/>
      </w:pPr>
      <w:r w:rsidRPr="003B782C">
        <w:t>In the core assessment</w:t>
      </w:r>
      <w:r>
        <w:t>,</w:t>
      </w:r>
      <w:r w:rsidRPr="003B782C">
        <w:t xml:space="preserve"> </w:t>
      </w:r>
      <w:r>
        <w:t>first tier in-field and off-field risk</w:t>
      </w:r>
      <w:r>
        <w:rPr>
          <w:lang w:val="en-GB"/>
        </w:rPr>
        <w:t xml:space="preserve"> assessments using HQ (ESCORT 2; </w:t>
      </w:r>
      <w:r w:rsidRPr="0038067F">
        <w:t xml:space="preserve">standard lab </w:t>
      </w:r>
      <w:r>
        <w:t xml:space="preserve">glass plate </w:t>
      </w:r>
      <w:r w:rsidRPr="0038067F">
        <w:t>studies</w:t>
      </w:r>
      <w:r>
        <w:rPr>
          <w:lang w:val="en-GB"/>
        </w:rPr>
        <w:t>) and 30 % trigger approach</w:t>
      </w:r>
      <w:r w:rsidRPr="003B782C">
        <w:rPr>
          <w:lang w:val="en-GB"/>
        </w:rPr>
        <w:t xml:space="preserve"> </w:t>
      </w:r>
      <w:r>
        <w:rPr>
          <w:lang w:val="en-GB"/>
        </w:rPr>
        <w:t>(</w:t>
      </w:r>
      <w:r>
        <w:rPr>
          <w:rFonts w:cs="Calibri"/>
        </w:rPr>
        <w:t>Regulation (EU) No 546/2011</w:t>
      </w:r>
      <w:r>
        <w:rPr>
          <w:lang w:val="en-GB"/>
        </w:rPr>
        <w:t xml:space="preserve">; </w:t>
      </w:r>
      <w:r w:rsidRPr="0038067F">
        <w:t xml:space="preserve">standard lab </w:t>
      </w:r>
      <w:r>
        <w:t xml:space="preserve">glass plate </w:t>
      </w:r>
      <w:r w:rsidRPr="0038067F">
        <w:t>studies</w:t>
      </w:r>
      <w:r>
        <w:rPr>
          <w:lang w:val="en-GB"/>
        </w:rPr>
        <w:t>)</w:t>
      </w:r>
      <w:r w:rsidDel="002F057C">
        <w:rPr>
          <w:lang w:val="en-GB"/>
        </w:rPr>
        <w:t xml:space="preserve"> </w:t>
      </w:r>
      <w:r>
        <w:rPr>
          <w:lang w:val="en-GB"/>
        </w:rPr>
        <w:t xml:space="preserve">should be presented. </w:t>
      </w:r>
      <w:r w:rsidRPr="00E80B66">
        <w:rPr>
          <w:lang w:val="en-GB"/>
        </w:rPr>
        <w:t>If necessary, higher tier studies should be prese</w:t>
      </w:r>
      <w:r>
        <w:rPr>
          <w:lang w:val="en-GB"/>
        </w:rPr>
        <w:t xml:space="preserve">nted and evaluated against the </w:t>
      </w:r>
      <w:r w:rsidRPr="00E80B66">
        <w:rPr>
          <w:lang w:val="en-GB"/>
        </w:rPr>
        <w:t>50 % trigger value for negative effects.</w:t>
      </w:r>
      <w:r w:rsidRPr="00E80B66">
        <w:t xml:space="preserve">The evaluation of </w:t>
      </w:r>
      <w:r w:rsidRPr="00E80B66">
        <w:rPr>
          <w:lang w:val="en-GB"/>
        </w:rPr>
        <w:t xml:space="preserve">field studies </w:t>
      </w:r>
      <w:r>
        <w:rPr>
          <w:lang w:val="en-GB"/>
        </w:rPr>
        <w:t xml:space="preserve">and the higher tier risk assessment </w:t>
      </w:r>
      <w:r w:rsidRPr="00E80B66">
        <w:rPr>
          <w:lang w:val="en-GB"/>
        </w:rPr>
        <w:t>should also be presented in the core assessment.</w:t>
      </w:r>
      <w:r w:rsidRPr="00E80B66">
        <w:t xml:space="preserve"> </w:t>
      </w:r>
    </w:p>
    <w:p w:rsidR="007F3DC4" w:rsidRPr="00E80B66" w:rsidRDefault="007F3DC4" w:rsidP="001757EE">
      <w:pPr>
        <w:jc w:val="both"/>
      </w:pPr>
      <w:r w:rsidRPr="00E80B66">
        <w:t xml:space="preserve">The interpretation of acceptability/representativeness of the field study for specific agricultural landscape(s) and protection goals should be done for each Member state. </w:t>
      </w:r>
    </w:p>
    <w:p w:rsidR="007F3DC4" w:rsidRDefault="007F3DC4" w:rsidP="001757EE">
      <w:pPr>
        <w:jc w:val="both"/>
        <w:rPr>
          <w:szCs w:val="24"/>
          <w:lang w:val="en-GB"/>
        </w:rPr>
      </w:pPr>
      <w:r w:rsidRPr="00E80B66">
        <w:t>In the off-field risk assessment</w:t>
      </w:r>
      <w:r>
        <w:t>,</w:t>
      </w:r>
      <w:r w:rsidRPr="00E80B66">
        <w:t xml:space="preserve"> in-field</w:t>
      </w:r>
      <w:r>
        <w:t xml:space="preserve"> non-spray </w:t>
      </w:r>
      <w:r w:rsidRPr="0038067F">
        <w:t>buffer</w:t>
      </w:r>
      <w:r>
        <w:t xml:space="preserve"> </w:t>
      </w:r>
      <w:r w:rsidRPr="0038067F">
        <w:t xml:space="preserve">zones </w:t>
      </w:r>
      <w:r>
        <w:t xml:space="preserve">of </w:t>
      </w:r>
      <w:r w:rsidRPr="0038067F">
        <w:t>5, 10, 15 and 20 m</w:t>
      </w:r>
      <w:r>
        <w:t xml:space="preserve"> should be used if required (</w:t>
      </w:r>
      <w:r w:rsidRPr="008771AC">
        <w:t>see</w:t>
      </w:r>
      <w:r w:rsidRPr="009417AC">
        <w:rPr>
          <w:color w:val="0070C0"/>
        </w:rPr>
        <w:t xml:space="preserve"> </w:t>
      </w:r>
      <w:r w:rsidR="00986C60">
        <w:fldChar w:fldCharType="begin"/>
      </w:r>
      <w:r w:rsidR="00986C60">
        <w:instrText xml:space="preserve"> REF _Ref272092719 \h  \* MERGEFORMAT </w:instrText>
      </w:r>
      <w:r w:rsidR="00986C60">
        <w:fldChar w:fldCharType="separate"/>
      </w:r>
      <w:r w:rsidR="00ED0F87" w:rsidRPr="00ED0F87">
        <w:rPr>
          <w:b/>
          <w:color w:val="0070C0"/>
          <w:lang w:val="en-GB"/>
        </w:rPr>
        <w:t>10</w:t>
      </w:r>
      <w:r w:rsidR="00ED0F87" w:rsidRPr="00ED0F87">
        <w:rPr>
          <w:b/>
          <w:color w:val="0070C0"/>
          <w:lang w:val="en-GB"/>
        </w:rPr>
        <w:tab/>
        <w:t>Appendix VI: List of mitigation options available in</w:t>
      </w:r>
      <w:r w:rsidR="00ED0F87" w:rsidRPr="00ED0F87">
        <w:rPr>
          <w:b/>
          <w:color w:val="0070C0"/>
        </w:rPr>
        <w:t xml:space="preserve"> the countries in the</w:t>
      </w:r>
      <w:r w:rsidR="00ED0F87">
        <w:t xml:space="preserve"> zone</w:t>
      </w:r>
      <w:r w:rsidR="00986C60">
        <w:fldChar w:fldCharType="end"/>
      </w:r>
      <w:r>
        <w:t xml:space="preserve">). </w:t>
      </w:r>
      <w:r w:rsidRPr="00A41109">
        <w:rPr>
          <w:lang w:val="en-GB"/>
        </w:rPr>
        <w:t>If further mitigation</w:t>
      </w:r>
      <w:r>
        <w:rPr>
          <w:lang w:val="en-GB"/>
        </w:rPr>
        <w:t xml:space="preserve"> (i.e. other than buffer zones)</w:t>
      </w:r>
      <w:r w:rsidRPr="00A41109">
        <w:rPr>
          <w:lang w:val="en-GB"/>
        </w:rPr>
        <w:t xml:space="preserve"> is needed</w:t>
      </w:r>
      <w:r>
        <w:rPr>
          <w:lang w:val="en-GB"/>
        </w:rPr>
        <w:t>,</w:t>
      </w:r>
      <w:r w:rsidRPr="00A41109">
        <w:rPr>
          <w:lang w:val="en-GB"/>
        </w:rPr>
        <w:t xml:space="preserve"> the </w:t>
      </w:r>
      <w:r>
        <w:rPr>
          <w:lang w:val="en-GB"/>
        </w:rPr>
        <w:t xml:space="preserve">risk assessment implementing </w:t>
      </w:r>
      <w:r w:rsidRPr="00954EAB">
        <w:rPr>
          <w:szCs w:val="24"/>
          <w:lang w:val="en-GB"/>
        </w:rPr>
        <w:t xml:space="preserve">nationally specific mitigation options should be presented in the national addenda. </w:t>
      </w:r>
    </w:p>
    <w:p w:rsidR="007F3DC4" w:rsidRPr="00954EAB" w:rsidRDefault="007F3DC4" w:rsidP="00840AFC">
      <w:pPr>
        <w:rPr>
          <w:szCs w:val="24"/>
        </w:rPr>
      </w:pPr>
    </w:p>
    <w:p w:rsidR="007F3DC4" w:rsidRDefault="007F3DC4" w:rsidP="00EE7318">
      <w:pPr>
        <w:pStyle w:val="Overskrift3"/>
        <w:numPr>
          <w:ilvl w:val="0"/>
          <w:numId w:val="0"/>
        </w:numPr>
        <w:ind w:left="1570" w:hanging="578"/>
        <w:rPr>
          <w:lang w:val="en-GB"/>
        </w:rPr>
      </w:pPr>
      <w:bookmarkStart w:id="178" w:name="_Toc298188275"/>
      <w:bookmarkStart w:id="179" w:name="_Toc350256837"/>
      <w:bookmarkStart w:id="180" w:name="_Toc383701110"/>
      <w:r>
        <w:rPr>
          <w:lang w:val="en-GB"/>
        </w:rPr>
        <w:t>4.6.7</w:t>
      </w:r>
      <w:r>
        <w:rPr>
          <w:lang w:val="en-GB"/>
        </w:rPr>
        <w:tab/>
        <w:t>Earthworms and other soil organisms</w:t>
      </w:r>
      <w:bookmarkEnd w:id="178"/>
      <w:bookmarkEnd w:id="179"/>
      <w:bookmarkEnd w:id="180"/>
      <w:r>
        <w:rPr>
          <w:lang w:val="en-GB"/>
        </w:rPr>
        <w:t xml:space="preserve"> </w:t>
      </w:r>
    </w:p>
    <w:p w:rsidR="007F3DC4" w:rsidRDefault="007F3DC4" w:rsidP="001757EE">
      <w:pPr>
        <w:jc w:val="both"/>
      </w:pPr>
      <w:r w:rsidRPr="003B782C">
        <w:t xml:space="preserve">In the core assessment a </w:t>
      </w:r>
      <w:r>
        <w:t>first tier risk</w:t>
      </w:r>
      <w:r>
        <w:rPr>
          <w:lang w:val="en-GB"/>
        </w:rPr>
        <w:t xml:space="preserve"> assessment using laboratory data should be presented. </w:t>
      </w:r>
      <w:r w:rsidRPr="00E801A7">
        <w:rPr>
          <w:highlight w:val="yellow"/>
          <w:lang w:val="en-GB"/>
        </w:rPr>
        <w:t xml:space="preserve">The endpoint (LC50 and NOEC) used in the risk assessment of earthworms </w:t>
      </w:r>
      <w:r w:rsidRPr="00E801A7">
        <w:rPr>
          <w:highlight w:val="yellow"/>
          <w:lang w:val="en-GB"/>
        </w:rPr>
        <w:lastRenderedPageBreak/>
        <w:t>should be divided by a factor of 2 when the log Kow is greater than 2, unless it can be demonstrated by soil sorption data or other evidence that the toxicity is independent of foc. Hence, the endpoint must be divided by a factor of 2 even if the toxicity tests are performed with soil containing less organic matter than 10%.</w:t>
      </w:r>
      <w:r>
        <w:rPr>
          <w:lang w:val="en-GB"/>
        </w:rPr>
        <w:t xml:space="preserve"> If required also a higher tier risk assessment based on higher tier field studies</w:t>
      </w:r>
      <w:r>
        <w:t xml:space="preserve"> could be presented and evaluated in the core assessment. The field studies should be evaluated following the guidance given in part 2 of the document by de Jong </w:t>
      </w:r>
      <w:r w:rsidRPr="000D1E98">
        <w:rPr>
          <w:i/>
        </w:rPr>
        <w:t>et. al</w:t>
      </w:r>
      <w:r>
        <w:t xml:space="preserve"> (A guidance document of the Dutch platform for the assessment of higher tier studies, Guidance for summarizing earthworm field studies, RIVM 2006). Old field studies should always be re</w:t>
      </w:r>
      <w:r>
        <w:rPr>
          <w:lang w:val="en-GB"/>
        </w:rPr>
        <w:t xml:space="preserve">evaluated according to this guidance. </w:t>
      </w:r>
      <w:r>
        <w:t xml:space="preserve">The interpretation of the acceptability/representativeness of the field study for the specific agricultural landscape and protection goals should be </w:t>
      </w:r>
      <w:r w:rsidRPr="00E80B66">
        <w:t xml:space="preserve">done for each Member state. If field studies from other zones are used in the risk assessment, it must be shown that the exposure profile is representative for the Northern zone conditions. If a new field study is performed it is recommended that the concentration of the active substance in the soil is measured and presented. </w:t>
      </w:r>
      <w:r w:rsidRPr="00E80B66">
        <w:rPr>
          <w:lang w:val="en-GB"/>
        </w:rPr>
        <w:t>The evaluation should also include recovery times for the organisms and information on how many % of the organisms that are affected.</w:t>
      </w:r>
      <w:r w:rsidRPr="00E80B66">
        <w:t xml:space="preserve"> For the core assessment initial effect less than 50 % (according to RIVM 2006) and recovery within a growing season for representative field studies are required.</w:t>
      </w:r>
      <w:r>
        <w:t xml:space="preserve"> </w:t>
      </w:r>
      <w:r w:rsidRPr="00E80B66">
        <w:t>In addition, refinement of the PEC based on crop interception (standard values given in FOCUS Surface Water) is acceptable for the core assessment</w:t>
      </w:r>
      <w:r>
        <w:t>.</w:t>
      </w:r>
    </w:p>
    <w:p w:rsidR="007F3DC4" w:rsidRDefault="007F3DC4" w:rsidP="001757EE">
      <w:pPr>
        <w:jc w:val="both"/>
      </w:pPr>
    </w:p>
    <w:p w:rsidR="007F3DC4" w:rsidRPr="00E80B66" w:rsidRDefault="007F3DC4" w:rsidP="001757EE">
      <w:pPr>
        <w:jc w:val="both"/>
      </w:pPr>
      <w:r w:rsidRPr="006406AB">
        <w:t>National requirement (Denmark): Specific requirements for persistent substances</w:t>
      </w:r>
      <w:r>
        <w:rPr>
          <w:rStyle w:val="Fodnotehenvisning"/>
        </w:rPr>
        <w:footnoteReference w:id="24"/>
      </w:r>
      <w:r w:rsidRPr="006406AB">
        <w:t xml:space="preserve">; Field effect studies for substances with DT50 soil between 3 and 6 months (further details can be found in the Danish Framework for Risk Assessment of Plant Protection Products, </w:t>
      </w:r>
      <w:r>
        <w:t xml:space="preserve">see </w:t>
      </w:r>
      <w:r w:rsidRPr="0094287C">
        <w:rPr>
          <w:b/>
          <w:color w:val="0070C0"/>
          <w:lang w:val="en-GB"/>
        </w:rPr>
        <w:t>Appendix V: Summary of  national requirements for Annex III</w:t>
      </w:r>
      <w:r w:rsidRPr="006406AB">
        <w:t>).</w:t>
      </w:r>
    </w:p>
    <w:p w:rsidR="007F3DC4" w:rsidRDefault="007F3DC4" w:rsidP="001757EE">
      <w:pPr>
        <w:jc w:val="both"/>
      </w:pPr>
    </w:p>
    <w:p w:rsidR="007F3DC4" w:rsidRDefault="007F3DC4" w:rsidP="00EE7318">
      <w:pPr>
        <w:pStyle w:val="Overskrift3"/>
        <w:numPr>
          <w:ilvl w:val="0"/>
          <w:numId w:val="0"/>
        </w:numPr>
        <w:ind w:left="1570" w:hanging="578"/>
        <w:rPr>
          <w:lang w:val="en-GB"/>
        </w:rPr>
      </w:pPr>
      <w:bookmarkStart w:id="181" w:name="_Toc298188276"/>
      <w:bookmarkStart w:id="182" w:name="_Toc350256838"/>
      <w:bookmarkStart w:id="183" w:name="_Toc383701111"/>
      <w:r>
        <w:rPr>
          <w:lang w:val="en-GB"/>
        </w:rPr>
        <w:t>4.6.8</w:t>
      </w:r>
      <w:r>
        <w:rPr>
          <w:lang w:val="en-GB"/>
        </w:rPr>
        <w:tab/>
        <w:t>Non target plants</w:t>
      </w:r>
      <w:bookmarkEnd w:id="181"/>
      <w:bookmarkEnd w:id="182"/>
      <w:bookmarkEnd w:id="183"/>
    </w:p>
    <w:p w:rsidR="007F3DC4" w:rsidRDefault="007F3DC4" w:rsidP="001B586F">
      <w:pPr>
        <w:jc w:val="both"/>
      </w:pPr>
      <w:r w:rsidRPr="003B782C">
        <w:t xml:space="preserve">In the core assessment a </w:t>
      </w:r>
      <w:r>
        <w:t>risk</w:t>
      </w:r>
      <w:r>
        <w:rPr>
          <w:lang w:val="en-GB"/>
        </w:rPr>
        <w:t xml:space="preserve"> assessment in accordance with the terrestrial guidance document (</w:t>
      </w:r>
      <w:r w:rsidRPr="00D60A0E">
        <w:rPr>
          <w:lang w:val="en-GB"/>
        </w:rPr>
        <w:t>SANCO/10329/2002 rev 2 final</w:t>
      </w:r>
      <w:r>
        <w:rPr>
          <w:lang w:val="en-GB"/>
        </w:rPr>
        <w:t xml:space="preserve">) should be presented. If required, non-spray in field </w:t>
      </w:r>
      <w:r w:rsidRPr="0038067F">
        <w:t>buffer</w:t>
      </w:r>
      <w:r>
        <w:t xml:space="preserve"> </w:t>
      </w:r>
      <w:r w:rsidRPr="0038067F">
        <w:t xml:space="preserve">zones </w:t>
      </w:r>
      <w:r>
        <w:t xml:space="preserve">of </w:t>
      </w:r>
      <w:r w:rsidRPr="0038067F">
        <w:t>5, 10, 15 and 20 m</w:t>
      </w:r>
      <w:r>
        <w:t xml:space="preserve"> could be used as risk mitigation measure. See </w:t>
      </w:r>
      <w:r w:rsidR="00986C60">
        <w:fldChar w:fldCharType="begin"/>
      </w:r>
      <w:r w:rsidR="00986C60">
        <w:instrText xml:space="preserve"> REF _Ref272418620 \h  \* MERGEFORMAT </w:instrText>
      </w:r>
      <w:r w:rsidR="00986C60">
        <w:fldChar w:fldCharType="separate"/>
      </w:r>
      <w:r w:rsidR="00ED0F87" w:rsidRPr="00ED0F87">
        <w:rPr>
          <w:b/>
          <w:color w:val="0070C0"/>
          <w:lang w:val="en-GB"/>
        </w:rPr>
        <w:t>10</w:t>
      </w:r>
      <w:r w:rsidR="00ED0F87" w:rsidRPr="00ED0F87">
        <w:rPr>
          <w:b/>
          <w:color w:val="0070C0"/>
          <w:lang w:val="en-GB"/>
        </w:rPr>
        <w:tab/>
        <w:t>Appendix VI: List of mitigation options available in the</w:t>
      </w:r>
      <w:r w:rsidR="00ED0F87" w:rsidRPr="00ED0F87">
        <w:rPr>
          <w:b/>
          <w:color w:val="0070C0"/>
        </w:rPr>
        <w:t xml:space="preserve"> countries in the</w:t>
      </w:r>
      <w:r w:rsidR="00ED0F87">
        <w:t xml:space="preserve"> zone</w:t>
      </w:r>
      <w:r w:rsidR="00986C60">
        <w:fldChar w:fldCharType="end"/>
      </w:r>
      <w:r w:rsidRPr="007F51B1">
        <w:t xml:space="preserve">, </w:t>
      </w:r>
      <w:r w:rsidRPr="00B66F13">
        <w:t>for relevant national specific buffer zones in each Member state.</w:t>
      </w:r>
      <w:r w:rsidRPr="00A375A0">
        <w:t xml:space="preserve"> </w:t>
      </w:r>
    </w:p>
    <w:p w:rsidR="005C0B71" w:rsidRDefault="005C0B71" w:rsidP="001B586F">
      <w:pPr>
        <w:jc w:val="both"/>
      </w:pPr>
    </w:p>
    <w:p w:rsidR="005C0B71" w:rsidRDefault="007F3DC4" w:rsidP="005F36E1">
      <w:pPr>
        <w:jc w:val="both"/>
        <w:rPr>
          <w:lang w:val="en-GB"/>
        </w:rPr>
      </w:pPr>
      <w:r w:rsidRPr="001B586F">
        <w:rPr>
          <w:lang w:val="en-GB"/>
        </w:rPr>
        <w:t>If further mitigation (i.e. other measures than buffer zones) is needed, then the risk assessment implementing nationally specific mitigation options should be presented in the national addenda.</w:t>
      </w:r>
    </w:p>
    <w:p w:rsidR="007F3DC4" w:rsidRDefault="007F3DC4" w:rsidP="005C0B71">
      <w:pPr>
        <w:pStyle w:val="Overskrift2"/>
        <w:numPr>
          <w:ilvl w:val="0"/>
          <w:numId w:val="0"/>
        </w:numPr>
        <w:ind w:left="1569" w:hanging="576"/>
        <w:rPr>
          <w:lang w:val="en-GB"/>
        </w:rPr>
      </w:pPr>
      <w:bookmarkStart w:id="184" w:name="_Toc383701112"/>
      <w:r w:rsidRPr="002F7235">
        <w:rPr>
          <w:highlight w:val="yellow"/>
          <w:lang w:val="en-GB"/>
        </w:rPr>
        <w:t>4.</w:t>
      </w:r>
      <w:r w:rsidR="00AE0991">
        <w:rPr>
          <w:highlight w:val="yellow"/>
          <w:lang w:val="en-GB"/>
        </w:rPr>
        <w:t>6.9</w:t>
      </w:r>
      <w:r w:rsidRPr="002F7235">
        <w:rPr>
          <w:highlight w:val="yellow"/>
          <w:lang w:val="en-GB"/>
        </w:rPr>
        <w:tab/>
        <w:t>Assessment of the relevance of metabolites</w:t>
      </w:r>
      <w:bookmarkEnd w:id="184"/>
    </w:p>
    <w:p w:rsidR="005C0B71" w:rsidRDefault="007F3DC4" w:rsidP="005C41C1">
      <w:pPr>
        <w:jc w:val="both"/>
        <w:rPr>
          <w:highlight w:val="yellow"/>
          <w:lang w:val="en-GB"/>
        </w:rPr>
      </w:pPr>
      <w:r w:rsidRPr="001B586F">
        <w:rPr>
          <w:highlight w:val="yellow"/>
          <w:lang w:val="en-GB"/>
        </w:rPr>
        <w:t xml:space="preserve">A metabolite is considered to be of concern when the concentration is above 0.1 µg/L. In some cases the Northern Zone FOCUS scenarios may predict higher concentrations of groundwater metabolites than the EU FOCUS scenarios. An </w:t>
      </w:r>
      <w:r w:rsidRPr="001B586F">
        <w:rPr>
          <w:highlight w:val="yellow"/>
          <w:lang w:val="en-GB"/>
        </w:rPr>
        <w:lastRenderedPageBreak/>
        <w:t xml:space="preserve">assessment of the relevance of metabolites of concern in groundwater should be included in the core assessment if the metabolite has not been assessed during the EU evaluation. </w:t>
      </w:r>
    </w:p>
    <w:p w:rsidR="005C41C1" w:rsidRDefault="005C41C1" w:rsidP="005C41C1">
      <w:pPr>
        <w:jc w:val="both"/>
        <w:rPr>
          <w:highlight w:val="yellow"/>
          <w:lang w:val="en-GB"/>
        </w:rPr>
      </w:pPr>
    </w:p>
    <w:p w:rsidR="005C41C1" w:rsidRDefault="007F3DC4" w:rsidP="005C41C1">
      <w:pPr>
        <w:jc w:val="both"/>
        <w:rPr>
          <w:lang w:val="en-GB"/>
        </w:rPr>
      </w:pPr>
      <w:r w:rsidRPr="001B586F">
        <w:rPr>
          <w:highlight w:val="yellow"/>
          <w:lang w:val="en-GB"/>
        </w:rPr>
        <w:t>The assessment of the relevance should cover all the requirements in the GD (SANCO/221/2000 – rev.10) on the relevance of metabolites in groundwater. The full relevance assessment is to be presented in the core dRR, Part B section 8.</w:t>
      </w:r>
    </w:p>
    <w:p w:rsidR="007F3DC4" w:rsidRPr="00407922" w:rsidRDefault="007F3DC4" w:rsidP="005C41C1">
      <w:pPr>
        <w:jc w:val="both"/>
        <w:rPr>
          <w:lang w:val="en-GB"/>
        </w:rPr>
      </w:pPr>
      <w:r w:rsidRPr="001B586F">
        <w:rPr>
          <w:lang w:val="en-GB"/>
        </w:rPr>
        <w:br w:type="page"/>
      </w:r>
      <w:bookmarkStart w:id="185" w:name="Appendix_I"/>
      <w:bookmarkStart w:id="186" w:name="_Toc350256839"/>
      <w:r>
        <w:rPr>
          <w:lang w:val="en-GB"/>
        </w:rPr>
        <w:lastRenderedPageBreak/>
        <w:t>5</w:t>
      </w:r>
      <w:r>
        <w:rPr>
          <w:lang w:val="en-GB"/>
        </w:rPr>
        <w:tab/>
      </w:r>
      <w:r w:rsidRPr="00407922">
        <w:rPr>
          <w:lang w:val="en-GB"/>
        </w:rPr>
        <w:t>Appendix I</w:t>
      </w:r>
      <w:bookmarkEnd w:id="185"/>
      <w:r w:rsidRPr="00407922">
        <w:rPr>
          <w:lang w:val="en-GB"/>
        </w:rPr>
        <w:t>: Form to notify zones of intended authorisation activity</w:t>
      </w:r>
      <w:bookmarkEnd w:id="186"/>
    </w:p>
    <w:p w:rsidR="007F3DC4" w:rsidRDefault="007F3DC4" w:rsidP="008A26DB">
      <w:pPr>
        <w:rPr>
          <w:lang w:val="en-GB"/>
        </w:rPr>
      </w:pPr>
    </w:p>
    <w:p w:rsidR="007F3DC4" w:rsidRDefault="007F3DC4" w:rsidP="008A26DB">
      <w:pPr>
        <w:rPr>
          <w:lang w:val="en-GB"/>
        </w:rPr>
      </w:pPr>
    </w:p>
    <w:p w:rsidR="007F3DC4" w:rsidRPr="00EF4500" w:rsidRDefault="007F3DC4" w:rsidP="00B8273B">
      <w:r w:rsidRPr="00EF4500">
        <w:rPr>
          <w:lang w:val="en-GB"/>
        </w:rPr>
        <w:t xml:space="preserve">Please use the pre-notification form </w:t>
      </w:r>
      <w:r w:rsidRPr="00EF4500">
        <w:t xml:space="preserve">available at: </w:t>
      </w:r>
    </w:p>
    <w:p w:rsidR="000A3F3A" w:rsidRPr="00314845" w:rsidRDefault="00A542B4" w:rsidP="000A3F3A">
      <w:pPr>
        <w:rPr>
          <w:lang w:val="en-GB"/>
        </w:rPr>
      </w:pPr>
      <w:hyperlink r:id="rId25" w:history="1">
        <w:r w:rsidR="000A3F3A" w:rsidRPr="00A1128B">
          <w:rPr>
            <w:rStyle w:val="Hyperlink"/>
            <w:highlight w:val="yellow"/>
          </w:rPr>
          <w:t>http://ec.europa.eu/food/plant/pesticides/approval_active_substances/docs/form_to_notify_intended_zonal_applications.doc</w:t>
        </w:r>
        <w:r w:rsidR="000A3F3A" w:rsidRPr="00A1128B">
          <w:rPr>
            <w:rStyle w:val="Hyperlink"/>
            <w:highlight w:val="yellow"/>
            <w:lang w:val="en-GB"/>
          </w:rPr>
          <w:t xml:space="preserve">  </w:t>
        </w:r>
      </w:hyperlink>
      <w:r w:rsidR="000A3F3A">
        <w:rPr>
          <w:lang w:val="en-GB"/>
        </w:rPr>
        <w:t xml:space="preserve"> </w:t>
      </w:r>
    </w:p>
    <w:p w:rsidR="007F3DC4" w:rsidRPr="00314845" w:rsidRDefault="007F3DC4" w:rsidP="008A26DB">
      <w:pPr>
        <w:rPr>
          <w:lang w:val="en-GB"/>
        </w:rPr>
      </w:pPr>
      <w:r>
        <w:rPr>
          <w:lang w:val="en-GB"/>
        </w:rPr>
        <w:t xml:space="preserve"> </w:t>
      </w:r>
    </w:p>
    <w:p w:rsidR="007F3DC4" w:rsidRPr="00066543" w:rsidRDefault="007F3DC4" w:rsidP="00EE7318">
      <w:pPr>
        <w:pStyle w:val="Overskrift1"/>
        <w:numPr>
          <w:ilvl w:val="0"/>
          <w:numId w:val="0"/>
        </w:numPr>
        <w:ind w:left="431" w:hanging="431"/>
        <w:rPr>
          <w:lang w:val="en-GB"/>
        </w:rPr>
      </w:pPr>
      <w:bookmarkStart w:id="187" w:name="Appendix_II"/>
      <w:bookmarkStart w:id="188" w:name="_Ref248756535"/>
      <w:bookmarkStart w:id="189" w:name="_Toc350256840"/>
      <w:bookmarkStart w:id="190" w:name="_Toc383701113"/>
      <w:r>
        <w:rPr>
          <w:lang w:val="en-GB"/>
        </w:rPr>
        <w:t>6</w:t>
      </w:r>
      <w:r>
        <w:rPr>
          <w:lang w:val="en-GB"/>
        </w:rPr>
        <w:tab/>
      </w:r>
      <w:r w:rsidRPr="00066543">
        <w:rPr>
          <w:lang w:val="en-GB"/>
        </w:rPr>
        <w:t>Appendix II</w:t>
      </w:r>
      <w:bookmarkEnd w:id="187"/>
      <w:r w:rsidRPr="00066543">
        <w:rPr>
          <w:lang w:val="en-GB"/>
        </w:rPr>
        <w:t>: Form to notify zones of intended re-authorisation activity</w:t>
      </w:r>
      <w:bookmarkEnd w:id="188"/>
      <w:bookmarkEnd w:id="189"/>
      <w:bookmarkEnd w:id="190"/>
    </w:p>
    <w:p w:rsidR="007F3DC4" w:rsidRPr="00314845" w:rsidRDefault="007F3DC4" w:rsidP="008A26DB">
      <w:pPr>
        <w:rPr>
          <w:lang w:val="en-GB"/>
        </w:rPr>
      </w:pPr>
    </w:p>
    <w:p w:rsidR="007F3DC4" w:rsidRPr="00314845" w:rsidRDefault="007F3DC4" w:rsidP="008A26DB">
      <w:pPr>
        <w:rPr>
          <w:lang w:val="en-GB"/>
        </w:rPr>
      </w:pPr>
    </w:p>
    <w:p w:rsidR="007F3DC4" w:rsidRPr="00EF4500" w:rsidRDefault="007F3DC4" w:rsidP="00EC63EA">
      <w:r w:rsidRPr="00EF4500">
        <w:rPr>
          <w:lang w:val="en-GB"/>
        </w:rPr>
        <w:t xml:space="preserve">Please use the pre-notification form </w:t>
      </w:r>
      <w:r w:rsidRPr="00EF4500">
        <w:t xml:space="preserve">available at: </w:t>
      </w:r>
    </w:p>
    <w:p w:rsidR="000A3F3A" w:rsidRPr="00314845" w:rsidRDefault="00A542B4" w:rsidP="000A3F3A">
      <w:pPr>
        <w:rPr>
          <w:lang w:val="en-GB"/>
        </w:rPr>
      </w:pPr>
      <w:hyperlink r:id="rId26" w:history="1">
        <w:r w:rsidR="000A3F3A" w:rsidRPr="00A1128B">
          <w:rPr>
            <w:rStyle w:val="Hyperlink"/>
            <w:highlight w:val="yellow"/>
          </w:rPr>
          <w:t>http://ec.europa.eu/food/plant/pesticides/approval_active_substances/docs/form_to_notify_intended_zonal_applications.doc</w:t>
        </w:r>
        <w:r w:rsidR="000A3F3A" w:rsidRPr="00A1128B">
          <w:rPr>
            <w:rStyle w:val="Hyperlink"/>
            <w:highlight w:val="yellow"/>
            <w:lang w:val="en-GB"/>
          </w:rPr>
          <w:t xml:space="preserve">  </w:t>
        </w:r>
      </w:hyperlink>
      <w:r w:rsidR="000A3F3A">
        <w:rPr>
          <w:lang w:val="en-GB"/>
        </w:rPr>
        <w:t xml:space="preserve"> </w:t>
      </w:r>
    </w:p>
    <w:p w:rsidR="007F3DC4" w:rsidRPr="001757EE" w:rsidRDefault="007F3DC4" w:rsidP="00EC63EA">
      <w:pPr>
        <w:rPr>
          <w:highlight w:val="yellow"/>
        </w:rPr>
      </w:pPr>
    </w:p>
    <w:p w:rsidR="007F3DC4" w:rsidRDefault="007F3DC4" w:rsidP="008A26DB">
      <w:pPr>
        <w:rPr>
          <w:lang w:val="en-GB"/>
        </w:rPr>
        <w:sectPr w:rsidR="007F3DC4" w:rsidSect="00BB3F02">
          <w:headerReference w:type="even" r:id="rId27"/>
          <w:headerReference w:type="default" r:id="rId28"/>
          <w:footerReference w:type="default" r:id="rId29"/>
          <w:headerReference w:type="first" r:id="rId30"/>
          <w:pgSz w:w="11906" w:h="16838"/>
          <w:pgMar w:top="1440" w:right="1797" w:bottom="1440" w:left="2268" w:header="709" w:footer="709" w:gutter="0"/>
          <w:cols w:space="708"/>
          <w:docGrid w:linePitch="360"/>
        </w:sectPr>
      </w:pPr>
      <w:r>
        <w:rPr>
          <w:lang w:val="en-GB"/>
        </w:rPr>
        <w:t xml:space="preserve"> </w:t>
      </w:r>
    </w:p>
    <w:p w:rsidR="007F3DC4" w:rsidRPr="00066543" w:rsidRDefault="007F3DC4" w:rsidP="00EE7318">
      <w:pPr>
        <w:pStyle w:val="Overskrift1"/>
        <w:numPr>
          <w:ilvl w:val="0"/>
          <w:numId w:val="0"/>
        </w:numPr>
        <w:ind w:left="431" w:hanging="431"/>
        <w:rPr>
          <w:lang w:val="en-GB"/>
        </w:rPr>
      </w:pPr>
      <w:bookmarkStart w:id="191" w:name="Appendix_III"/>
      <w:bookmarkStart w:id="192" w:name="_Toc183319630"/>
      <w:bookmarkStart w:id="193" w:name="_Toc183320275"/>
      <w:bookmarkStart w:id="194" w:name="_Toc183320458"/>
      <w:bookmarkStart w:id="195" w:name="_Toc183320597"/>
      <w:bookmarkStart w:id="196" w:name="_Toc183320758"/>
      <w:bookmarkStart w:id="197" w:name="_Toc183320911"/>
      <w:bookmarkStart w:id="198" w:name="_Toc186012240"/>
      <w:bookmarkStart w:id="199" w:name="_Ref248495731"/>
      <w:bookmarkStart w:id="200" w:name="_Toc350256841"/>
      <w:bookmarkStart w:id="201" w:name="_Toc383701114"/>
      <w:bookmarkStart w:id="202" w:name="_Toc183319629"/>
      <w:bookmarkStart w:id="203" w:name="_Toc183320274"/>
      <w:bookmarkStart w:id="204" w:name="_Toc183320457"/>
      <w:bookmarkStart w:id="205" w:name="_Toc183320596"/>
      <w:bookmarkStart w:id="206" w:name="_Toc183320757"/>
      <w:bookmarkStart w:id="207" w:name="_Toc183320910"/>
      <w:r>
        <w:rPr>
          <w:lang w:val="en-GB"/>
        </w:rPr>
        <w:lastRenderedPageBreak/>
        <w:t>7</w:t>
      </w:r>
      <w:r>
        <w:rPr>
          <w:lang w:val="en-GB"/>
        </w:rPr>
        <w:tab/>
      </w:r>
      <w:r w:rsidRPr="00066543">
        <w:rPr>
          <w:lang w:val="en-GB"/>
        </w:rPr>
        <w:t xml:space="preserve">Appendix III </w:t>
      </w:r>
      <w:bookmarkEnd w:id="191"/>
      <w:r w:rsidRPr="00066543">
        <w:rPr>
          <w:lang w:val="en-GB"/>
        </w:rPr>
        <w:t>– Reporting table</w:t>
      </w:r>
      <w:bookmarkEnd w:id="192"/>
      <w:bookmarkEnd w:id="193"/>
      <w:bookmarkEnd w:id="194"/>
      <w:bookmarkEnd w:id="195"/>
      <w:bookmarkEnd w:id="196"/>
      <w:bookmarkEnd w:id="197"/>
      <w:bookmarkEnd w:id="198"/>
      <w:bookmarkEnd w:id="199"/>
      <w:bookmarkEnd w:id="200"/>
      <w:bookmarkEnd w:id="201"/>
    </w:p>
    <w:p w:rsidR="007F3DC4" w:rsidRPr="00066543" w:rsidRDefault="007F3DC4" w:rsidP="008A26DB">
      <w:pPr>
        <w:rPr>
          <w:b/>
          <w:lang w:val="en-GB"/>
        </w:rPr>
      </w:pPr>
    </w:p>
    <w:p w:rsidR="007F3DC4" w:rsidRPr="00314845" w:rsidRDefault="007F3DC4" w:rsidP="008A26DB">
      <w:pPr>
        <w:rPr>
          <w:b/>
          <w:lang w:val="en-GB"/>
        </w:rPr>
      </w:pPr>
      <w:r w:rsidRPr="00314845">
        <w:rPr>
          <w:b/>
          <w:lang w:val="en-GB"/>
        </w:rPr>
        <w:t>Active substance:</w:t>
      </w:r>
    </w:p>
    <w:p w:rsidR="007F3DC4" w:rsidRPr="00314845" w:rsidRDefault="007F3DC4" w:rsidP="008A26DB">
      <w:pPr>
        <w:rPr>
          <w:b/>
          <w:lang w:val="en-GB"/>
        </w:rPr>
      </w:pPr>
      <w:r w:rsidRPr="00314845">
        <w:rPr>
          <w:b/>
          <w:lang w:val="en-GB"/>
        </w:rPr>
        <w:t>Trade name/Formulation type:</w:t>
      </w:r>
    </w:p>
    <w:p w:rsidR="007F3DC4" w:rsidRDefault="007F3DC4" w:rsidP="008A26DB">
      <w:pPr>
        <w:rPr>
          <w:b/>
          <w:lang w:val="en-GB"/>
        </w:rPr>
      </w:pPr>
      <w:r w:rsidRPr="00314845">
        <w:rPr>
          <w:b/>
          <w:lang w:val="en-GB"/>
        </w:rPr>
        <w:t>Rapporteur:</w:t>
      </w:r>
    </w:p>
    <w:p w:rsidR="007F3DC4" w:rsidRPr="001B586F" w:rsidRDefault="007F3DC4" w:rsidP="008A26DB">
      <w:pPr>
        <w:rPr>
          <w:b/>
          <w:highlight w:val="yellow"/>
          <w:lang w:val="en-GB"/>
        </w:rPr>
      </w:pPr>
      <w:r w:rsidRPr="001B586F">
        <w:rPr>
          <w:b/>
          <w:highlight w:val="yellow"/>
          <w:lang w:val="en-GB"/>
        </w:rPr>
        <w:t>cMS:</w:t>
      </w:r>
    </w:p>
    <w:p w:rsidR="007F3DC4" w:rsidRPr="001B586F" w:rsidRDefault="007F3DC4" w:rsidP="008A26DB">
      <w:pPr>
        <w:rPr>
          <w:b/>
          <w:highlight w:val="yellow"/>
          <w:lang w:val="en-GB"/>
        </w:rPr>
      </w:pPr>
      <w:r w:rsidRPr="001B586F">
        <w:rPr>
          <w:b/>
          <w:highlight w:val="yellow"/>
          <w:lang w:val="en-GB"/>
        </w:rPr>
        <w:t>Send for comments:</w:t>
      </w:r>
    </w:p>
    <w:p w:rsidR="007F3DC4" w:rsidRPr="00314845" w:rsidRDefault="007F3DC4" w:rsidP="008A26DB">
      <w:pPr>
        <w:rPr>
          <w:b/>
          <w:lang w:val="en-GB"/>
        </w:rPr>
      </w:pPr>
      <w:r w:rsidRPr="001B586F">
        <w:rPr>
          <w:b/>
          <w:highlight w:val="yellow"/>
          <w:lang w:val="en-GB"/>
        </w:rPr>
        <w:t>Deadline</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4796"/>
        <w:gridCol w:w="2835"/>
        <w:gridCol w:w="2835"/>
      </w:tblGrid>
      <w:tr w:rsidR="007F3DC4" w:rsidRPr="00314845" w:rsidTr="003A74E0">
        <w:tc>
          <w:tcPr>
            <w:tcW w:w="1908" w:type="dxa"/>
            <w:shd w:val="clear" w:color="auto" w:fill="D9D9D9"/>
          </w:tcPr>
          <w:p w:rsidR="007F3DC4" w:rsidRPr="00314845" w:rsidRDefault="007F3DC4">
            <w:pPr>
              <w:jc w:val="center"/>
              <w:rPr>
                <w:b/>
                <w:lang w:val="en-GB"/>
              </w:rPr>
            </w:pPr>
            <w:r>
              <w:rPr>
                <w:b/>
                <w:lang w:val="en-GB"/>
              </w:rPr>
              <w:t>dRR</w:t>
            </w:r>
            <w:r w:rsidRPr="00314845">
              <w:rPr>
                <w:b/>
                <w:lang w:val="en-GB"/>
              </w:rPr>
              <w:t xml:space="preserve"> point</w:t>
            </w:r>
          </w:p>
        </w:tc>
        <w:tc>
          <w:tcPr>
            <w:tcW w:w="1800" w:type="dxa"/>
            <w:shd w:val="clear" w:color="auto" w:fill="D9D9D9"/>
          </w:tcPr>
          <w:p w:rsidR="007F3DC4" w:rsidRPr="00314845" w:rsidRDefault="007F3DC4" w:rsidP="003A74E0">
            <w:pPr>
              <w:jc w:val="center"/>
              <w:rPr>
                <w:b/>
                <w:lang w:val="en-GB"/>
              </w:rPr>
            </w:pPr>
            <w:r>
              <w:rPr>
                <w:b/>
                <w:lang w:val="en-GB"/>
              </w:rPr>
              <w:t>Country</w:t>
            </w:r>
          </w:p>
        </w:tc>
        <w:tc>
          <w:tcPr>
            <w:tcW w:w="4796" w:type="dxa"/>
            <w:shd w:val="clear" w:color="auto" w:fill="D9D9D9"/>
          </w:tcPr>
          <w:p w:rsidR="007F3DC4" w:rsidRPr="00314845" w:rsidRDefault="007F3DC4" w:rsidP="003A74E0">
            <w:pPr>
              <w:jc w:val="center"/>
              <w:rPr>
                <w:b/>
                <w:lang w:val="en-GB"/>
              </w:rPr>
            </w:pPr>
            <w:r w:rsidRPr="00314845">
              <w:rPr>
                <w:b/>
                <w:lang w:val="en-GB"/>
              </w:rPr>
              <w:t>Comment</w:t>
            </w:r>
          </w:p>
        </w:tc>
        <w:tc>
          <w:tcPr>
            <w:tcW w:w="2835" w:type="dxa"/>
            <w:shd w:val="clear" w:color="auto" w:fill="D9D9D9"/>
          </w:tcPr>
          <w:p w:rsidR="007F3DC4" w:rsidRPr="00314845" w:rsidRDefault="007F3DC4" w:rsidP="003A74E0">
            <w:pPr>
              <w:jc w:val="center"/>
              <w:rPr>
                <w:b/>
                <w:lang w:val="en-GB"/>
              </w:rPr>
            </w:pPr>
            <w:r w:rsidRPr="00314845">
              <w:rPr>
                <w:b/>
                <w:lang w:val="en-GB"/>
              </w:rPr>
              <w:t>Reply rapporteur</w:t>
            </w:r>
          </w:p>
        </w:tc>
        <w:tc>
          <w:tcPr>
            <w:tcW w:w="2835" w:type="dxa"/>
            <w:shd w:val="clear" w:color="auto" w:fill="D9D9D9"/>
          </w:tcPr>
          <w:p w:rsidR="007F3DC4" w:rsidRPr="00314845" w:rsidRDefault="007F3DC4" w:rsidP="003A74E0">
            <w:pPr>
              <w:jc w:val="center"/>
              <w:rPr>
                <w:b/>
                <w:lang w:val="en-GB"/>
              </w:rPr>
            </w:pPr>
            <w:r w:rsidRPr="00314845">
              <w:rPr>
                <w:b/>
                <w:lang w:val="en-GB"/>
              </w:rPr>
              <w:t>Accepted</w:t>
            </w:r>
          </w:p>
          <w:p w:rsidR="007F3DC4" w:rsidRPr="00314845" w:rsidRDefault="007F3DC4" w:rsidP="003A74E0">
            <w:pPr>
              <w:jc w:val="center"/>
              <w:rPr>
                <w:b/>
                <w:lang w:val="en-GB"/>
              </w:rPr>
            </w:pPr>
            <w:r w:rsidRPr="00314845">
              <w:rPr>
                <w:b/>
                <w:lang w:val="en-GB"/>
              </w:rPr>
              <w:t>Yes/No</w:t>
            </w:r>
          </w:p>
        </w:tc>
      </w:tr>
      <w:tr w:rsidR="007F3DC4" w:rsidRPr="00314845" w:rsidTr="003A74E0">
        <w:tc>
          <w:tcPr>
            <w:tcW w:w="1908" w:type="dxa"/>
          </w:tcPr>
          <w:p w:rsidR="007F3DC4" w:rsidRPr="00314845" w:rsidRDefault="007F3DC4" w:rsidP="003A74E0">
            <w:pPr>
              <w:rPr>
                <w:b/>
                <w:lang w:val="en-GB"/>
              </w:rPr>
            </w:pPr>
          </w:p>
        </w:tc>
        <w:tc>
          <w:tcPr>
            <w:tcW w:w="1800" w:type="dxa"/>
          </w:tcPr>
          <w:p w:rsidR="007F3DC4" w:rsidRPr="00314845" w:rsidRDefault="007F3DC4" w:rsidP="003A74E0">
            <w:pPr>
              <w:rPr>
                <w:b/>
                <w:lang w:val="en-GB"/>
              </w:rPr>
            </w:pPr>
          </w:p>
        </w:tc>
        <w:tc>
          <w:tcPr>
            <w:tcW w:w="4796"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r>
      <w:tr w:rsidR="007F3DC4" w:rsidRPr="00314845" w:rsidTr="003A74E0">
        <w:tc>
          <w:tcPr>
            <w:tcW w:w="1908" w:type="dxa"/>
          </w:tcPr>
          <w:p w:rsidR="007F3DC4" w:rsidRPr="00314845" w:rsidRDefault="007F3DC4" w:rsidP="003A74E0">
            <w:pPr>
              <w:rPr>
                <w:b/>
                <w:lang w:val="en-GB"/>
              </w:rPr>
            </w:pPr>
          </w:p>
        </w:tc>
        <w:tc>
          <w:tcPr>
            <w:tcW w:w="1800" w:type="dxa"/>
          </w:tcPr>
          <w:p w:rsidR="007F3DC4" w:rsidRPr="00314845" w:rsidRDefault="007F3DC4" w:rsidP="003A74E0">
            <w:pPr>
              <w:rPr>
                <w:b/>
                <w:lang w:val="en-GB"/>
              </w:rPr>
            </w:pPr>
          </w:p>
        </w:tc>
        <w:tc>
          <w:tcPr>
            <w:tcW w:w="4796"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r>
      <w:tr w:rsidR="007F3DC4" w:rsidRPr="00314845" w:rsidTr="003A74E0">
        <w:tc>
          <w:tcPr>
            <w:tcW w:w="1908" w:type="dxa"/>
          </w:tcPr>
          <w:p w:rsidR="007F3DC4" w:rsidRPr="00314845" w:rsidRDefault="007F3DC4" w:rsidP="003A74E0">
            <w:pPr>
              <w:rPr>
                <w:b/>
                <w:lang w:val="en-GB"/>
              </w:rPr>
            </w:pPr>
          </w:p>
        </w:tc>
        <w:tc>
          <w:tcPr>
            <w:tcW w:w="1800" w:type="dxa"/>
          </w:tcPr>
          <w:p w:rsidR="007F3DC4" w:rsidRPr="00314845" w:rsidRDefault="007F3DC4" w:rsidP="003A74E0">
            <w:pPr>
              <w:rPr>
                <w:b/>
                <w:lang w:val="en-GB"/>
              </w:rPr>
            </w:pPr>
          </w:p>
        </w:tc>
        <w:tc>
          <w:tcPr>
            <w:tcW w:w="4796"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r>
      <w:tr w:rsidR="007F3DC4" w:rsidRPr="00314845" w:rsidTr="003A74E0">
        <w:tc>
          <w:tcPr>
            <w:tcW w:w="1908" w:type="dxa"/>
          </w:tcPr>
          <w:p w:rsidR="007F3DC4" w:rsidRPr="00314845" w:rsidRDefault="007F3DC4" w:rsidP="003A74E0">
            <w:pPr>
              <w:rPr>
                <w:b/>
                <w:lang w:val="en-GB"/>
              </w:rPr>
            </w:pPr>
          </w:p>
        </w:tc>
        <w:tc>
          <w:tcPr>
            <w:tcW w:w="1800" w:type="dxa"/>
          </w:tcPr>
          <w:p w:rsidR="007F3DC4" w:rsidRPr="00314845" w:rsidRDefault="007F3DC4" w:rsidP="003A74E0">
            <w:pPr>
              <w:rPr>
                <w:b/>
                <w:lang w:val="en-GB"/>
              </w:rPr>
            </w:pPr>
          </w:p>
        </w:tc>
        <w:tc>
          <w:tcPr>
            <w:tcW w:w="4796"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r>
      <w:tr w:rsidR="007F3DC4" w:rsidRPr="00314845" w:rsidTr="003A74E0">
        <w:tc>
          <w:tcPr>
            <w:tcW w:w="1908" w:type="dxa"/>
          </w:tcPr>
          <w:p w:rsidR="007F3DC4" w:rsidRPr="00314845" w:rsidRDefault="007F3DC4" w:rsidP="003A74E0">
            <w:pPr>
              <w:rPr>
                <w:b/>
                <w:lang w:val="en-GB"/>
              </w:rPr>
            </w:pPr>
          </w:p>
        </w:tc>
        <w:tc>
          <w:tcPr>
            <w:tcW w:w="1800" w:type="dxa"/>
          </w:tcPr>
          <w:p w:rsidR="007F3DC4" w:rsidRPr="00314845" w:rsidRDefault="007F3DC4" w:rsidP="003A74E0">
            <w:pPr>
              <w:rPr>
                <w:b/>
                <w:lang w:val="en-GB"/>
              </w:rPr>
            </w:pPr>
          </w:p>
        </w:tc>
        <w:tc>
          <w:tcPr>
            <w:tcW w:w="4796"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c>
          <w:tcPr>
            <w:tcW w:w="2835" w:type="dxa"/>
          </w:tcPr>
          <w:p w:rsidR="007F3DC4" w:rsidRPr="00314845" w:rsidRDefault="007F3DC4" w:rsidP="003A74E0">
            <w:pPr>
              <w:rPr>
                <w:b/>
                <w:lang w:val="en-GB"/>
              </w:rPr>
            </w:pPr>
          </w:p>
        </w:tc>
      </w:tr>
    </w:tbl>
    <w:p w:rsidR="007F3DC4" w:rsidRPr="00314845" w:rsidRDefault="007F3DC4" w:rsidP="008A26DB">
      <w:pPr>
        <w:rPr>
          <w:b/>
          <w:lang w:val="en-GB"/>
        </w:rPr>
      </w:pPr>
    </w:p>
    <w:p w:rsidR="007F3DC4" w:rsidRPr="00314845" w:rsidRDefault="007F3DC4" w:rsidP="008A26DB">
      <w:pPr>
        <w:rPr>
          <w:rFonts w:ascii="Arial" w:hAnsi="Arial" w:cs="Arial"/>
          <w:bCs/>
          <w:i/>
          <w:iCs/>
          <w:color w:val="365F91"/>
          <w:sz w:val="24"/>
          <w:szCs w:val="24"/>
          <w:lang w:val="en-GB"/>
        </w:rPr>
      </w:pPr>
    </w:p>
    <w:bookmarkEnd w:id="202"/>
    <w:bookmarkEnd w:id="203"/>
    <w:bookmarkEnd w:id="204"/>
    <w:bookmarkEnd w:id="205"/>
    <w:bookmarkEnd w:id="206"/>
    <w:bookmarkEnd w:id="207"/>
    <w:p w:rsidR="007F3DC4" w:rsidRPr="00314845" w:rsidRDefault="007F3DC4" w:rsidP="008A26DB">
      <w:pPr>
        <w:rPr>
          <w:b/>
          <w:lang w:val="en-GB"/>
        </w:rPr>
        <w:sectPr w:rsidR="007F3DC4" w:rsidRPr="00314845" w:rsidSect="00A27863">
          <w:pgSz w:w="16838" w:h="11906" w:orient="landscape"/>
          <w:pgMar w:top="1797" w:right="1440" w:bottom="1797" w:left="1440" w:header="709" w:footer="709" w:gutter="0"/>
          <w:cols w:space="708"/>
          <w:docGrid w:linePitch="360"/>
        </w:sectPr>
      </w:pPr>
    </w:p>
    <w:p w:rsidR="007F3DC4" w:rsidRPr="00066543" w:rsidRDefault="007F3DC4" w:rsidP="00EE7318">
      <w:pPr>
        <w:pStyle w:val="Overskrift1"/>
        <w:numPr>
          <w:ilvl w:val="0"/>
          <w:numId w:val="0"/>
        </w:numPr>
        <w:ind w:left="431" w:hanging="431"/>
        <w:rPr>
          <w:lang w:val="en-GB"/>
        </w:rPr>
      </w:pPr>
      <w:bookmarkStart w:id="208" w:name="Appendix_IV"/>
      <w:bookmarkStart w:id="209" w:name="_Toc183319631"/>
      <w:bookmarkStart w:id="210" w:name="_Toc183320276"/>
      <w:bookmarkStart w:id="211" w:name="_Toc183320459"/>
      <w:bookmarkStart w:id="212" w:name="_Toc183320598"/>
      <w:bookmarkStart w:id="213" w:name="_Toc183320759"/>
      <w:bookmarkStart w:id="214" w:name="_Toc183320912"/>
      <w:bookmarkStart w:id="215" w:name="_Ref272088602"/>
      <w:bookmarkStart w:id="216" w:name="_Toc350256842"/>
      <w:bookmarkStart w:id="217" w:name="_Toc383701115"/>
      <w:r>
        <w:rPr>
          <w:lang w:val="en-GB"/>
        </w:rPr>
        <w:lastRenderedPageBreak/>
        <w:t>8</w:t>
      </w:r>
      <w:r>
        <w:rPr>
          <w:lang w:val="en-GB"/>
        </w:rPr>
        <w:tab/>
      </w:r>
      <w:r w:rsidRPr="00066543">
        <w:rPr>
          <w:lang w:val="en-GB"/>
        </w:rPr>
        <w:t>Appendix IV</w:t>
      </w:r>
      <w:bookmarkEnd w:id="208"/>
      <w:r w:rsidRPr="00066543">
        <w:rPr>
          <w:lang w:val="en-GB"/>
        </w:rPr>
        <w:t>: Contact points</w:t>
      </w:r>
      <w:bookmarkEnd w:id="209"/>
      <w:bookmarkEnd w:id="210"/>
      <w:bookmarkEnd w:id="211"/>
      <w:bookmarkEnd w:id="212"/>
      <w:bookmarkEnd w:id="213"/>
      <w:bookmarkEnd w:id="214"/>
      <w:bookmarkEnd w:id="215"/>
      <w:bookmarkEnd w:id="216"/>
      <w:bookmarkEnd w:id="217"/>
    </w:p>
    <w:p w:rsidR="007F3DC4" w:rsidRDefault="007F3DC4" w:rsidP="00005740">
      <w:pPr>
        <w:rPr>
          <w:b/>
        </w:rPr>
      </w:pPr>
    </w:p>
    <w:p w:rsidR="007F3DC4" w:rsidRPr="00492BD5" w:rsidRDefault="007F3DC4" w:rsidP="00005740">
      <w:pPr>
        <w:rPr>
          <w:b/>
        </w:rPr>
      </w:pPr>
      <w:r w:rsidRPr="00492BD5">
        <w:rPr>
          <w:b/>
        </w:rPr>
        <w:t>Pre-notifications and applications should be submitted to:</w:t>
      </w:r>
    </w:p>
    <w:p w:rsidR="007F3DC4" w:rsidRPr="00492BD5" w:rsidRDefault="007F3DC4" w:rsidP="008A26DB">
      <w:pPr>
        <w:rPr>
          <w:b/>
          <w:sz w:val="20"/>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313"/>
        <w:gridCol w:w="4079"/>
      </w:tblGrid>
      <w:tr w:rsidR="007F3DC4" w:rsidRPr="00492BD5" w:rsidTr="005C0B71">
        <w:tc>
          <w:tcPr>
            <w:tcW w:w="1817" w:type="dxa"/>
          </w:tcPr>
          <w:p w:rsidR="007F3DC4" w:rsidRPr="00492BD5" w:rsidRDefault="007F3DC4" w:rsidP="005C0B71">
            <w:pPr>
              <w:rPr>
                <w:b/>
              </w:rPr>
            </w:pPr>
            <w:r w:rsidRPr="00492BD5">
              <w:rPr>
                <w:b/>
              </w:rPr>
              <w:t>Country</w:t>
            </w:r>
          </w:p>
        </w:tc>
        <w:tc>
          <w:tcPr>
            <w:tcW w:w="3313" w:type="dxa"/>
          </w:tcPr>
          <w:p w:rsidR="007F3DC4" w:rsidRPr="00492BD5" w:rsidRDefault="007F3DC4" w:rsidP="005C0B71">
            <w:pPr>
              <w:ind w:firstLine="0"/>
              <w:rPr>
                <w:b/>
              </w:rPr>
            </w:pPr>
            <w:r w:rsidRPr="00492BD5">
              <w:rPr>
                <w:b/>
              </w:rPr>
              <w:t>e-mail</w:t>
            </w:r>
          </w:p>
        </w:tc>
        <w:tc>
          <w:tcPr>
            <w:tcW w:w="4079" w:type="dxa"/>
          </w:tcPr>
          <w:p w:rsidR="007F3DC4" w:rsidRPr="00492BD5" w:rsidRDefault="007F3DC4" w:rsidP="005C0B71">
            <w:pPr>
              <w:ind w:firstLine="0"/>
              <w:rPr>
                <w:b/>
              </w:rPr>
            </w:pPr>
            <w:r w:rsidRPr="00492BD5">
              <w:rPr>
                <w:b/>
              </w:rPr>
              <w:t>Postal Address</w:t>
            </w:r>
          </w:p>
        </w:tc>
      </w:tr>
      <w:tr w:rsidR="007F3DC4" w:rsidRPr="00492BD5" w:rsidTr="005C0B71">
        <w:tc>
          <w:tcPr>
            <w:tcW w:w="1817" w:type="dxa"/>
          </w:tcPr>
          <w:p w:rsidR="007F3DC4" w:rsidRPr="00492BD5" w:rsidRDefault="007F3DC4" w:rsidP="005C0B71">
            <w:pPr>
              <w:spacing w:before="60" w:after="60"/>
            </w:pPr>
            <w:r w:rsidRPr="00492BD5">
              <w:t>Denmark</w:t>
            </w:r>
          </w:p>
        </w:tc>
        <w:tc>
          <w:tcPr>
            <w:tcW w:w="3313" w:type="dxa"/>
          </w:tcPr>
          <w:p w:rsidR="007F3DC4" w:rsidRPr="00492BD5" w:rsidRDefault="00A542B4" w:rsidP="005C0B71">
            <w:pPr>
              <w:spacing w:before="60" w:after="60"/>
              <w:ind w:firstLine="0"/>
            </w:pPr>
            <w:hyperlink r:id="rId31" w:history="1">
              <w:r w:rsidR="007F3DC4" w:rsidRPr="00492BD5">
                <w:rPr>
                  <w:rStyle w:val="Hyperlink"/>
                </w:rPr>
                <w:t>pesticider@mst.dk</w:t>
              </w:r>
            </w:hyperlink>
          </w:p>
          <w:p w:rsidR="007F3DC4" w:rsidRPr="00492BD5" w:rsidRDefault="007F3DC4" w:rsidP="005C0B71">
            <w:pPr>
              <w:spacing w:before="60" w:after="60"/>
              <w:ind w:firstLine="0"/>
            </w:pPr>
          </w:p>
        </w:tc>
        <w:tc>
          <w:tcPr>
            <w:tcW w:w="4079" w:type="dxa"/>
          </w:tcPr>
          <w:p w:rsidR="007F3DC4" w:rsidRPr="00492BD5" w:rsidRDefault="007F3DC4" w:rsidP="00005740">
            <w:pPr>
              <w:spacing w:before="60" w:after="60"/>
              <w:ind w:firstLine="0"/>
              <w:rPr>
                <w:lang w:val="da-DK"/>
              </w:rPr>
            </w:pPr>
            <w:r w:rsidRPr="00492BD5">
              <w:rPr>
                <w:lang w:val="da-DK"/>
              </w:rPr>
              <w:t>Pesticider &amp; Genteknologi</w:t>
            </w:r>
          </w:p>
          <w:p w:rsidR="007F3DC4" w:rsidRPr="00492BD5" w:rsidRDefault="007F3DC4" w:rsidP="00005740">
            <w:pPr>
              <w:spacing w:before="60" w:after="60"/>
              <w:ind w:firstLine="0"/>
              <w:rPr>
                <w:lang w:val="da-DK"/>
              </w:rPr>
            </w:pPr>
            <w:r w:rsidRPr="00492BD5">
              <w:rPr>
                <w:lang w:val="da-DK"/>
              </w:rPr>
              <w:t>Miljøstyrelsen</w:t>
            </w:r>
          </w:p>
          <w:p w:rsidR="007F3DC4" w:rsidRPr="00492BD5" w:rsidRDefault="007F3DC4" w:rsidP="00005740">
            <w:pPr>
              <w:spacing w:before="60" w:after="60"/>
              <w:ind w:firstLine="0"/>
              <w:rPr>
                <w:lang w:val="da-DK"/>
              </w:rPr>
            </w:pPr>
            <w:r w:rsidRPr="00492BD5">
              <w:rPr>
                <w:lang w:val="da-DK"/>
              </w:rPr>
              <w:t>Strandgade 29</w:t>
            </w:r>
          </w:p>
          <w:p w:rsidR="007F3DC4" w:rsidRPr="00492BD5" w:rsidRDefault="007F3DC4" w:rsidP="00005740">
            <w:pPr>
              <w:spacing w:before="60" w:after="60"/>
              <w:ind w:firstLine="0"/>
              <w:rPr>
                <w:lang w:val="da-DK"/>
              </w:rPr>
            </w:pPr>
            <w:r w:rsidRPr="00492BD5">
              <w:rPr>
                <w:lang w:val="da-DK"/>
              </w:rPr>
              <w:t>DK - 1401 København K</w:t>
            </w:r>
          </w:p>
          <w:p w:rsidR="007F3DC4" w:rsidRPr="00492BD5" w:rsidRDefault="007F3DC4" w:rsidP="00005740">
            <w:pPr>
              <w:spacing w:before="60" w:after="60"/>
              <w:ind w:firstLine="0"/>
              <w:rPr>
                <w:lang w:val="da-DK"/>
              </w:rPr>
            </w:pPr>
            <w:r w:rsidRPr="00492BD5">
              <w:rPr>
                <w:lang w:val="da-DK"/>
              </w:rPr>
              <w:t>Denmark</w:t>
            </w:r>
          </w:p>
        </w:tc>
      </w:tr>
      <w:tr w:rsidR="007F3DC4" w:rsidRPr="00492BD5" w:rsidTr="005C0B71">
        <w:tc>
          <w:tcPr>
            <w:tcW w:w="1817" w:type="dxa"/>
          </w:tcPr>
          <w:p w:rsidR="007F3DC4" w:rsidRPr="00492BD5" w:rsidRDefault="007F3DC4" w:rsidP="005C0B71">
            <w:pPr>
              <w:spacing w:before="60" w:after="60"/>
            </w:pPr>
            <w:r w:rsidRPr="00492BD5">
              <w:t>Estonia</w:t>
            </w:r>
          </w:p>
        </w:tc>
        <w:tc>
          <w:tcPr>
            <w:tcW w:w="3313" w:type="dxa"/>
          </w:tcPr>
          <w:p w:rsidR="007F3DC4" w:rsidRPr="00492BD5" w:rsidRDefault="00A542B4" w:rsidP="005C0B71">
            <w:pPr>
              <w:spacing w:before="60" w:after="60"/>
              <w:ind w:firstLine="0"/>
            </w:pPr>
            <w:hyperlink r:id="rId32" w:history="1">
              <w:r w:rsidR="007F3DC4" w:rsidRPr="00492BD5">
                <w:rPr>
                  <w:rStyle w:val="Hyperlink"/>
                </w:rPr>
                <w:t>Jan-Roland.Raukas@pma.agri.ee</w:t>
              </w:r>
            </w:hyperlink>
            <w:r w:rsidR="007F3DC4" w:rsidRPr="00492BD5">
              <w:t xml:space="preserve"> with copy to  </w:t>
            </w:r>
            <w:hyperlink r:id="rId33" w:history="1">
              <w:r w:rsidR="007F3DC4" w:rsidRPr="00492BD5">
                <w:rPr>
                  <w:rStyle w:val="Hyperlink"/>
                </w:rPr>
                <w:t>Rain.Reiman@pma.agri.ee</w:t>
              </w:r>
            </w:hyperlink>
            <w:r w:rsidR="007F3DC4" w:rsidRPr="00492BD5">
              <w:t xml:space="preserve"> </w:t>
            </w:r>
          </w:p>
        </w:tc>
        <w:tc>
          <w:tcPr>
            <w:tcW w:w="4079" w:type="dxa"/>
          </w:tcPr>
          <w:p w:rsidR="007F3DC4" w:rsidRPr="00492BD5" w:rsidRDefault="007F3DC4" w:rsidP="00005740">
            <w:pPr>
              <w:spacing w:before="60" w:after="60"/>
              <w:ind w:firstLine="0"/>
            </w:pPr>
            <w:r w:rsidRPr="00492BD5">
              <w:t>Estonian Agricultural Board</w:t>
            </w:r>
          </w:p>
          <w:p w:rsidR="007F3DC4" w:rsidRPr="00492BD5" w:rsidRDefault="007F3DC4" w:rsidP="00005740">
            <w:pPr>
              <w:spacing w:before="60" w:after="60"/>
              <w:ind w:firstLine="0"/>
            </w:pPr>
            <w:r w:rsidRPr="00492BD5">
              <w:t>Plant Protection Department</w:t>
            </w:r>
          </w:p>
          <w:p w:rsidR="007F3DC4" w:rsidRPr="00492BD5" w:rsidRDefault="007F3DC4" w:rsidP="00005740">
            <w:pPr>
              <w:spacing w:before="60" w:after="60"/>
              <w:ind w:firstLine="0"/>
            </w:pPr>
            <w:r w:rsidRPr="00492BD5">
              <w:t>Teaduse 2</w:t>
            </w:r>
          </w:p>
          <w:p w:rsidR="007F3DC4" w:rsidRPr="00492BD5" w:rsidRDefault="007F3DC4" w:rsidP="00005740">
            <w:pPr>
              <w:spacing w:before="60" w:after="60"/>
              <w:ind w:firstLine="0"/>
            </w:pPr>
            <w:r w:rsidRPr="00492BD5">
              <w:t>Saku 75501, Estonia</w:t>
            </w:r>
          </w:p>
        </w:tc>
      </w:tr>
      <w:tr w:rsidR="007F3DC4" w:rsidRPr="00492BD5" w:rsidTr="005C0B71">
        <w:tc>
          <w:tcPr>
            <w:tcW w:w="1817" w:type="dxa"/>
          </w:tcPr>
          <w:p w:rsidR="007F3DC4" w:rsidRPr="00492BD5" w:rsidRDefault="007F3DC4" w:rsidP="005C0B71">
            <w:r w:rsidRPr="00492BD5">
              <w:t>Finland</w:t>
            </w:r>
          </w:p>
        </w:tc>
        <w:tc>
          <w:tcPr>
            <w:tcW w:w="3313" w:type="dxa"/>
          </w:tcPr>
          <w:p w:rsidR="007F3DC4" w:rsidRPr="00492BD5" w:rsidRDefault="00A542B4" w:rsidP="005C0B71">
            <w:pPr>
              <w:spacing w:before="60" w:after="60"/>
              <w:ind w:firstLine="0"/>
            </w:pPr>
            <w:hyperlink r:id="rId34" w:history="1">
              <w:r w:rsidR="007F3DC4" w:rsidRPr="00492BD5">
                <w:rPr>
                  <w:rStyle w:val="Hyperlink"/>
                </w:rPr>
                <w:t>ppp@tukes.fi</w:t>
              </w:r>
            </w:hyperlink>
          </w:p>
          <w:p w:rsidR="007F3DC4" w:rsidRPr="00492BD5" w:rsidRDefault="007F3DC4" w:rsidP="005C0B71">
            <w:pPr>
              <w:spacing w:before="60" w:after="60"/>
              <w:ind w:firstLine="0"/>
            </w:pPr>
          </w:p>
        </w:tc>
        <w:tc>
          <w:tcPr>
            <w:tcW w:w="4079" w:type="dxa"/>
          </w:tcPr>
          <w:p w:rsidR="007F3DC4" w:rsidRPr="00492BD5" w:rsidRDefault="007F3DC4" w:rsidP="00005740">
            <w:pPr>
              <w:spacing w:before="60" w:after="60"/>
              <w:ind w:firstLine="0"/>
            </w:pPr>
            <w:r w:rsidRPr="00492BD5">
              <w:t>Finnish Safety and Chemicals Agency</w:t>
            </w:r>
          </w:p>
          <w:p w:rsidR="007F3DC4" w:rsidRPr="00492BD5" w:rsidRDefault="007F3DC4" w:rsidP="00EE7318">
            <w:pPr>
              <w:spacing w:before="60" w:after="60"/>
              <w:ind w:firstLine="0"/>
              <w:rPr>
                <w:lang w:val="en-GB"/>
              </w:rPr>
            </w:pPr>
            <w:r w:rsidRPr="00492BD5">
              <w:rPr>
                <w:lang w:val="en-GB"/>
              </w:rPr>
              <w:t>P.O.Box 66 (Opastinsilta 12 B)</w:t>
            </w:r>
          </w:p>
          <w:p w:rsidR="007F3DC4" w:rsidRPr="00492BD5" w:rsidRDefault="007F3DC4" w:rsidP="00005740">
            <w:pPr>
              <w:spacing w:before="60" w:after="60"/>
              <w:ind w:firstLine="0"/>
              <w:rPr>
                <w:lang w:val="fi-FI"/>
              </w:rPr>
            </w:pPr>
            <w:r w:rsidRPr="00492BD5">
              <w:rPr>
                <w:lang w:val="fi-FI"/>
              </w:rPr>
              <w:t>FI-00521 Helsinki, Finland</w:t>
            </w:r>
          </w:p>
        </w:tc>
      </w:tr>
      <w:tr w:rsidR="007F3DC4" w:rsidRPr="00492BD5" w:rsidTr="005C0B71">
        <w:tc>
          <w:tcPr>
            <w:tcW w:w="1817" w:type="dxa"/>
          </w:tcPr>
          <w:p w:rsidR="007F3DC4" w:rsidRPr="00492BD5" w:rsidRDefault="007F3DC4" w:rsidP="005C0B71">
            <w:r w:rsidRPr="00492BD5">
              <w:t>Iceland</w:t>
            </w:r>
          </w:p>
        </w:tc>
        <w:tc>
          <w:tcPr>
            <w:tcW w:w="3313" w:type="dxa"/>
          </w:tcPr>
          <w:p w:rsidR="007F3DC4" w:rsidRPr="008E50AB" w:rsidRDefault="00A542B4" w:rsidP="005C0B71">
            <w:pPr>
              <w:spacing w:before="60" w:after="60"/>
              <w:ind w:firstLine="0"/>
            </w:pPr>
            <w:hyperlink r:id="rId35" w:history="1">
              <w:r w:rsidR="007F3DC4" w:rsidRPr="008E50AB">
                <w:rPr>
                  <w:rStyle w:val="Hyperlink"/>
                  <w:sz w:val="20"/>
                  <w:szCs w:val="20"/>
                </w:rPr>
                <w:t>ust@ust.is</w:t>
              </w:r>
            </w:hyperlink>
          </w:p>
        </w:tc>
        <w:tc>
          <w:tcPr>
            <w:tcW w:w="4079" w:type="dxa"/>
          </w:tcPr>
          <w:p w:rsidR="007F3DC4" w:rsidRPr="004E4789" w:rsidRDefault="007F3DC4" w:rsidP="00EE7318">
            <w:pPr>
              <w:spacing w:before="60" w:after="60"/>
              <w:ind w:firstLine="0"/>
              <w:rPr>
                <w:rFonts w:cs="Arial"/>
              </w:rPr>
            </w:pPr>
            <w:r w:rsidRPr="008F1802">
              <w:rPr>
                <w:rFonts w:ascii="Arial" w:hAnsi="Arial" w:cs="Arial"/>
                <w:sz w:val="20"/>
                <w:szCs w:val="20"/>
              </w:rPr>
              <w:t xml:space="preserve">The </w:t>
            </w:r>
            <w:r w:rsidRPr="004E4789">
              <w:rPr>
                <w:rFonts w:cs="Arial"/>
              </w:rPr>
              <w:t xml:space="preserve">Environment Agency of Iceland </w:t>
            </w:r>
          </w:p>
          <w:p w:rsidR="007F3DC4" w:rsidRPr="004E4789" w:rsidRDefault="007F3DC4" w:rsidP="00EE7318">
            <w:pPr>
              <w:pStyle w:val="NormalWeb"/>
              <w:spacing w:before="60" w:beforeAutospacing="0" w:after="60" w:afterAutospacing="0"/>
              <w:rPr>
                <w:rFonts w:ascii="Calibri" w:hAnsi="Calibri" w:cs="Arial"/>
                <w:sz w:val="22"/>
                <w:szCs w:val="22"/>
                <w:lang w:val="en-US" w:eastAsia="en-US"/>
              </w:rPr>
            </w:pPr>
            <w:r w:rsidRPr="004E4789">
              <w:rPr>
                <w:rFonts w:ascii="Calibri" w:hAnsi="Calibri" w:cs="Arial"/>
                <w:sz w:val="22"/>
                <w:szCs w:val="22"/>
                <w:lang w:val="en-US" w:eastAsia="en-US"/>
              </w:rPr>
              <w:t xml:space="preserve">Sudurlandsbraut 24 </w:t>
            </w:r>
          </w:p>
          <w:p w:rsidR="007F3DC4" w:rsidRPr="00492BD5" w:rsidRDefault="007F3DC4" w:rsidP="00EE7318">
            <w:pPr>
              <w:spacing w:before="60" w:after="60"/>
              <w:ind w:firstLine="0"/>
            </w:pPr>
            <w:r w:rsidRPr="000F6813">
              <w:rPr>
                <w:rFonts w:cs="Arial"/>
              </w:rPr>
              <w:t>108 Reykjavík</w:t>
            </w:r>
            <w:r w:rsidRPr="000F6813">
              <w:rPr>
                <w:rFonts w:ascii="Arial" w:hAnsi="Arial" w:cs="Arial"/>
                <w:sz w:val="20"/>
                <w:szCs w:val="20"/>
              </w:rPr>
              <w:t>, Iceland</w:t>
            </w:r>
          </w:p>
        </w:tc>
      </w:tr>
      <w:tr w:rsidR="007F3DC4" w:rsidRPr="00492BD5" w:rsidTr="005C0B71">
        <w:tc>
          <w:tcPr>
            <w:tcW w:w="1817" w:type="dxa"/>
          </w:tcPr>
          <w:p w:rsidR="007F3DC4" w:rsidRPr="00492BD5" w:rsidRDefault="007F3DC4" w:rsidP="005C0B71">
            <w:r w:rsidRPr="00492BD5">
              <w:t>Latvia</w:t>
            </w:r>
          </w:p>
        </w:tc>
        <w:tc>
          <w:tcPr>
            <w:tcW w:w="3313" w:type="dxa"/>
          </w:tcPr>
          <w:p w:rsidR="007F3DC4" w:rsidRPr="00492BD5" w:rsidRDefault="00A542B4" w:rsidP="005C0B71">
            <w:pPr>
              <w:spacing w:before="60" w:after="60"/>
              <w:ind w:firstLine="0"/>
            </w:pPr>
            <w:hyperlink r:id="rId36" w:history="1">
              <w:r w:rsidR="007F3DC4" w:rsidRPr="00492BD5">
                <w:rPr>
                  <w:rStyle w:val="Hyperlink"/>
                  <w:lang w:val="fr-FR"/>
                </w:rPr>
                <w:t>zonal@vaad.gov.lv</w:t>
              </w:r>
            </w:hyperlink>
          </w:p>
        </w:tc>
        <w:tc>
          <w:tcPr>
            <w:tcW w:w="4079" w:type="dxa"/>
          </w:tcPr>
          <w:p w:rsidR="007F3DC4" w:rsidRPr="00492BD5" w:rsidRDefault="007F3DC4" w:rsidP="00EE7318">
            <w:pPr>
              <w:spacing w:before="60" w:after="60"/>
              <w:ind w:firstLine="0"/>
              <w:rPr>
                <w:lang w:eastAsia="da-DK"/>
              </w:rPr>
            </w:pPr>
            <w:r w:rsidRPr="00492BD5">
              <w:rPr>
                <w:lang w:eastAsia="da-DK"/>
              </w:rPr>
              <w:t>State Plant Protection Service</w:t>
            </w:r>
          </w:p>
          <w:p w:rsidR="007F3DC4" w:rsidRPr="00492BD5" w:rsidRDefault="007F3DC4" w:rsidP="00EE7318">
            <w:pPr>
              <w:spacing w:before="60" w:after="60"/>
              <w:ind w:firstLine="0"/>
              <w:rPr>
                <w:lang w:eastAsia="da-DK"/>
              </w:rPr>
            </w:pPr>
            <w:r w:rsidRPr="00492BD5">
              <w:rPr>
                <w:lang w:eastAsia="da-DK"/>
              </w:rPr>
              <w:t xml:space="preserve">Plant Protection Department </w:t>
            </w:r>
            <w:r w:rsidRPr="00492BD5">
              <w:t xml:space="preserve">  </w:t>
            </w:r>
          </w:p>
          <w:p w:rsidR="007F3DC4" w:rsidRPr="00492BD5" w:rsidRDefault="007F3DC4" w:rsidP="00EE7318">
            <w:pPr>
              <w:spacing w:before="60" w:after="60"/>
              <w:ind w:firstLine="0"/>
            </w:pPr>
            <w:r w:rsidRPr="00492BD5">
              <w:t xml:space="preserve">Lielvardes iela 36/38, Riga, </w:t>
            </w:r>
          </w:p>
          <w:p w:rsidR="007F3DC4" w:rsidRPr="00492BD5" w:rsidRDefault="007F3DC4" w:rsidP="00EE7318">
            <w:pPr>
              <w:spacing w:before="60" w:after="60"/>
              <w:ind w:firstLine="0"/>
            </w:pPr>
            <w:r w:rsidRPr="00492BD5">
              <w:t>LV-1006</w:t>
            </w:r>
          </w:p>
        </w:tc>
      </w:tr>
      <w:tr w:rsidR="007F3DC4" w:rsidRPr="00492BD5" w:rsidTr="005C0B71">
        <w:tc>
          <w:tcPr>
            <w:tcW w:w="1817" w:type="dxa"/>
          </w:tcPr>
          <w:p w:rsidR="007F3DC4" w:rsidRPr="00492BD5" w:rsidRDefault="007F3DC4" w:rsidP="005C0B71">
            <w:r w:rsidRPr="00492BD5">
              <w:t>Lithuania</w:t>
            </w:r>
          </w:p>
        </w:tc>
        <w:tc>
          <w:tcPr>
            <w:tcW w:w="3313" w:type="dxa"/>
          </w:tcPr>
          <w:p w:rsidR="007F3DC4" w:rsidRPr="00492BD5" w:rsidRDefault="00A542B4" w:rsidP="005C0B71">
            <w:pPr>
              <w:spacing w:before="60" w:after="60"/>
              <w:ind w:firstLine="0"/>
              <w:rPr>
                <w:color w:val="000080"/>
              </w:rPr>
            </w:pPr>
            <w:hyperlink r:id="rId37" w:tooltip="mailto:info@vatzum.lt" w:history="1">
              <w:r w:rsidR="007F3DC4" w:rsidRPr="00492BD5">
                <w:rPr>
                  <w:rStyle w:val="Hyperlink"/>
                </w:rPr>
                <w:t>info@vatzum.lt</w:t>
              </w:r>
            </w:hyperlink>
            <w:r w:rsidR="007F3DC4" w:rsidRPr="00492BD5">
              <w:rPr>
                <w:color w:val="000080"/>
              </w:rPr>
              <w:t xml:space="preserve"> </w:t>
            </w:r>
          </w:p>
          <w:p w:rsidR="007F3DC4" w:rsidRPr="00492BD5" w:rsidRDefault="007F3DC4" w:rsidP="005C0B71">
            <w:pPr>
              <w:spacing w:before="60" w:after="60"/>
              <w:ind w:firstLine="0"/>
            </w:pPr>
            <w:r w:rsidRPr="00492BD5">
              <w:t xml:space="preserve">with copy to  </w:t>
            </w:r>
            <w:hyperlink r:id="rId38" w:tooltip="mailto:kristina.valioniene@vatzum.lt" w:history="1">
              <w:r w:rsidRPr="00492BD5">
                <w:rPr>
                  <w:rStyle w:val="Hyperlink"/>
                </w:rPr>
                <w:t>kristina.valioniene@vatzum.lt</w:t>
              </w:r>
            </w:hyperlink>
            <w:r w:rsidRPr="00492BD5">
              <w:rPr>
                <w:color w:val="000080"/>
              </w:rPr>
              <w:t>.</w:t>
            </w:r>
          </w:p>
        </w:tc>
        <w:tc>
          <w:tcPr>
            <w:tcW w:w="4079" w:type="dxa"/>
          </w:tcPr>
          <w:p w:rsidR="007F3DC4" w:rsidRPr="00492BD5" w:rsidRDefault="007F3DC4" w:rsidP="00EE7318">
            <w:pPr>
              <w:spacing w:before="60" w:after="60"/>
              <w:ind w:firstLine="0"/>
            </w:pPr>
            <w:r w:rsidRPr="00492BD5">
              <w:t>State Plant Service under Ministry of Agriculture</w:t>
            </w:r>
          </w:p>
          <w:p w:rsidR="007F3DC4" w:rsidRPr="00492BD5" w:rsidRDefault="007F3DC4" w:rsidP="00EE7318">
            <w:pPr>
              <w:spacing w:before="60" w:after="60"/>
              <w:ind w:firstLine="0"/>
            </w:pPr>
            <w:r w:rsidRPr="00492BD5">
              <w:t>Ozo str.4A</w:t>
            </w:r>
          </w:p>
          <w:p w:rsidR="007F3DC4" w:rsidRPr="00492BD5" w:rsidRDefault="007F3DC4" w:rsidP="00EE7318">
            <w:pPr>
              <w:spacing w:before="60" w:after="60"/>
              <w:ind w:firstLine="0"/>
            </w:pPr>
            <w:r w:rsidRPr="00492BD5">
              <w:t>LT-08200 Vilnius, Lithuania.</w:t>
            </w:r>
          </w:p>
        </w:tc>
      </w:tr>
      <w:tr w:rsidR="007F3DC4" w:rsidRPr="00492BD5" w:rsidTr="005C0B71">
        <w:tc>
          <w:tcPr>
            <w:tcW w:w="1817" w:type="dxa"/>
          </w:tcPr>
          <w:p w:rsidR="007F3DC4" w:rsidRPr="00492BD5" w:rsidRDefault="007F3DC4" w:rsidP="005C0B71">
            <w:pPr>
              <w:spacing w:before="60" w:after="60"/>
            </w:pPr>
            <w:r w:rsidRPr="00492BD5">
              <w:t xml:space="preserve">Norway </w:t>
            </w:r>
            <w:r w:rsidRPr="00492BD5">
              <w:rPr>
                <w:rStyle w:val="Fodnotehenvisning"/>
              </w:rPr>
              <w:footnoteReference w:id="25"/>
            </w:r>
          </w:p>
        </w:tc>
        <w:tc>
          <w:tcPr>
            <w:tcW w:w="3313" w:type="dxa"/>
          </w:tcPr>
          <w:p w:rsidR="007F3DC4" w:rsidRPr="00492BD5" w:rsidRDefault="00A542B4" w:rsidP="005C0B71">
            <w:pPr>
              <w:ind w:firstLine="0"/>
              <w:rPr>
                <w:color w:val="000080"/>
                <w:lang w:val="nb-NO"/>
              </w:rPr>
            </w:pPr>
            <w:hyperlink r:id="rId39" w:tooltip="mailto:postmottak@mattilsynet.no" w:history="1">
              <w:r w:rsidR="007F3DC4" w:rsidRPr="00492BD5">
                <w:rPr>
                  <w:rStyle w:val="Hyperlink"/>
                  <w:lang w:val="en-GB"/>
                </w:rPr>
                <w:t>postmottak@mattilsynet.no</w:t>
              </w:r>
            </w:hyperlink>
            <w:r w:rsidR="007F3DC4" w:rsidRPr="00492BD5">
              <w:rPr>
                <w:color w:val="000080"/>
                <w:lang w:val="nb-NO"/>
              </w:rPr>
              <w:t xml:space="preserve"> </w:t>
            </w:r>
          </w:p>
          <w:p w:rsidR="007F3DC4" w:rsidRPr="00492BD5" w:rsidRDefault="007F3DC4" w:rsidP="005C0B71">
            <w:pPr>
              <w:ind w:firstLine="0"/>
              <w:rPr>
                <w:color w:val="000080"/>
                <w:lang w:val="en-GB"/>
              </w:rPr>
            </w:pPr>
            <w:r w:rsidRPr="00492BD5">
              <w:t xml:space="preserve">with copy to  </w:t>
            </w:r>
            <w:hyperlink r:id="rId40" w:tooltip="mailto:tor.erik.jorgensen@mattilsynet.no" w:history="1">
              <w:r w:rsidRPr="00492BD5">
                <w:rPr>
                  <w:rStyle w:val="Hyperlink"/>
                  <w:lang w:val="en-GB"/>
                </w:rPr>
                <w:t>tor.erik.jorgensen@mattilsynet.no</w:t>
              </w:r>
            </w:hyperlink>
          </w:p>
        </w:tc>
        <w:tc>
          <w:tcPr>
            <w:tcW w:w="4079" w:type="dxa"/>
          </w:tcPr>
          <w:p w:rsidR="007F3DC4" w:rsidRPr="00492BD5" w:rsidRDefault="007F3DC4" w:rsidP="00EE7318">
            <w:pPr>
              <w:spacing w:before="60" w:after="60"/>
              <w:ind w:firstLine="0"/>
              <w:rPr>
                <w:lang w:val="en-GB"/>
              </w:rPr>
            </w:pPr>
            <w:r w:rsidRPr="00492BD5">
              <w:rPr>
                <w:lang w:val="en-GB"/>
              </w:rPr>
              <w:t>Norwegian Food Safety Authority, National Registration Section, Felles postmottak, P.O.Box 383, N-2381 Brumunddal, Norway</w:t>
            </w:r>
          </w:p>
        </w:tc>
      </w:tr>
      <w:tr w:rsidR="007F3DC4" w:rsidRPr="001A6B9B" w:rsidTr="005C0B71">
        <w:tc>
          <w:tcPr>
            <w:tcW w:w="1817" w:type="dxa"/>
          </w:tcPr>
          <w:p w:rsidR="007F3DC4" w:rsidRPr="00492BD5" w:rsidRDefault="007F3DC4" w:rsidP="005C0B71">
            <w:pPr>
              <w:spacing w:before="60" w:after="60"/>
            </w:pPr>
            <w:r w:rsidRPr="00492BD5">
              <w:t>Sweden</w:t>
            </w:r>
          </w:p>
        </w:tc>
        <w:tc>
          <w:tcPr>
            <w:tcW w:w="3313" w:type="dxa"/>
          </w:tcPr>
          <w:p w:rsidR="007F3DC4" w:rsidRPr="00492BD5" w:rsidRDefault="00A542B4" w:rsidP="005C0B71">
            <w:pPr>
              <w:ind w:firstLine="0"/>
              <w:rPr>
                <w:lang w:val="de-DE"/>
              </w:rPr>
            </w:pPr>
            <w:hyperlink r:id="rId41" w:tooltip="mailto:kemi@kemi.se" w:history="1">
              <w:r w:rsidR="007F3DC4" w:rsidRPr="00492BD5">
                <w:rPr>
                  <w:rStyle w:val="Hyperlink"/>
                  <w:lang w:val="de-DE"/>
                </w:rPr>
                <w:t>kemi@kemi.se</w:t>
              </w:r>
            </w:hyperlink>
          </w:p>
        </w:tc>
        <w:tc>
          <w:tcPr>
            <w:tcW w:w="4079" w:type="dxa"/>
          </w:tcPr>
          <w:p w:rsidR="007F3DC4" w:rsidRPr="00492BD5" w:rsidRDefault="007F3DC4" w:rsidP="00005740">
            <w:pPr>
              <w:spacing w:before="60" w:after="60"/>
              <w:ind w:firstLine="0"/>
              <w:rPr>
                <w:lang w:val="sv-SE"/>
              </w:rPr>
            </w:pPr>
            <w:r w:rsidRPr="00492BD5">
              <w:rPr>
                <w:lang w:val="sv-SE"/>
              </w:rPr>
              <w:t>Kemikalieinspektionen</w:t>
            </w:r>
          </w:p>
          <w:p w:rsidR="007F3DC4" w:rsidRPr="00492BD5" w:rsidRDefault="007F3DC4" w:rsidP="00005740">
            <w:pPr>
              <w:spacing w:before="60" w:after="60"/>
              <w:ind w:firstLine="0"/>
              <w:rPr>
                <w:lang w:val="sv-SE"/>
              </w:rPr>
            </w:pPr>
            <w:r w:rsidRPr="00492BD5">
              <w:rPr>
                <w:lang w:val="sv-SE"/>
              </w:rPr>
              <w:t>P.O Box 2</w:t>
            </w:r>
          </w:p>
          <w:p w:rsidR="007F3DC4" w:rsidRPr="00240C09" w:rsidRDefault="007F3DC4" w:rsidP="00005740">
            <w:pPr>
              <w:spacing w:before="60" w:after="60"/>
              <w:ind w:firstLine="0"/>
              <w:rPr>
                <w:lang w:val="fi-FI"/>
              </w:rPr>
            </w:pPr>
            <w:r w:rsidRPr="00492BD5">
              <w:rPr>
                <w:lang w:val="sv-SE"/>
              </w:rPr>
              <w:t xml:space="preserve">SE-172 13 Sundbyberg, </w:t>
            </w:r>
            <w:r w:rsidRPr="00492BD5">
              <w:rPr>
                <w:lang w:val="fi-FI"/>
              </w:rPr>
              <w:t>Sweden</w:t>
            </w:r>
          </w:p>
        </w:tc>
      </w:tr>
    </w:tbl>
    <w:p w:rsidR="007F3DC4" w:rsidRDefault="007F3DC4" w:rsidP="008A26DB">
      <w:pPr>
        <w:jc w:val="center"/>
        <w:rPr>
          <w:b/>
          <w:sz w:val="20"/>
          <w:lang w:val="en-GB"/>
        </w:rPr>
      </w:pPr>
      <w:r w:rsidRPr="001A6B9B">
        <w:rPr>
          <w:b/>
          <w:sz w:val="20"/>
        </w:rPr>
        <w:br w:type="page"/>
      </w:r>
      <w:r w:rsidRPr="00314845">
        <w:rPr>
          <w:b/>
          <w:sz w:val="20"/>
          <w:lang w:val="en-GB"/>
        </w:rPr>
        <w:lastRenderedPageBreak/>
        <w:t xml:space="preserve">CONTACT POINTS OF FOR </w:t>
      </w:r>
      <w:r>
        <w:rPr>
          <w:b/>
          <w:sz w:val="20"/>
          <w:lang w:val="en-GB"/>
        </w:rPr>
        <w:t xml:space="preserve">STEERING COMMITTEE </w:t>
      </w:r>
      <w:r w:rsidRPr="00314845">
        <w:rPr>
          <w:b/>
          <w:sz w:val="20"/>
          <w:lang w:val="en-GB"/>
        </w:rPr>
        <w:t>IN THE NORTHERN ZONE</w:t>
      </w:r>
    </w:p>
    <w:p w:rsidR="007F3DC4" w:rsidRPr="00314845" w:rsidRDefault="007F3DC4" w:rsidP="008A26DB">
      <w:pPr>
        <w:jc w:val="center"/>
        <w:rPr>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6550"/>
      </w:tblGrid>
      <w:tr w:rsidR="007F3DC4" w:rsidRPr="00F32346" w:rsidTr="001D4CFB">
        <w:tc>
          <w:tcPr>
            <w:tcW w:w="1978" w:type="dxa"/>
          </w:tcPr>
          <w:p w:rsidR="007F3DC4" w:rsidRPr="002D1753" w:rsidRDefault="007F3DC4" w:rsidP="001D4CFB">
            <w:pPr>
              <w:rPr>
                <w:b/>
                <w:sz w:val="20"/>
                <w:lang w:eastAsia="sv-SE"/>
              </w:rPr>
            </w:pPr>
            <w:r w:rsidRPr="002D1753">
              <w:rPr>
                <w:b/>
                <w:sz w:val="20"/>
                <w:lang w:eastAsia="sv-SE"/>
              </w:rPr>
              <w:t>MS</w:t>
            </w:r>
          </w:p>
        </w:tc>
        <w:tc>
          <w:tcPr>
            <w:tcW w:w="6550" w:type="dxa"/>
          </w:tcPr>
          <w:p w:rsidR="007F3DC4" w:rsidRPr="002D1753" w:rsidRDefault="007F3DC4" w:rsidP="001D4CFB">
            <w:pPr>
              <w:rPr>
                <w:b/>
                <w:sz w:val="20"/>
                <w:lang w:eastAsia="sv-SE"/>
              </w:rPr>
            </w:pPr>
            <w:r w:rsidRPr="002D1753">
              <w:rPr>
                <w:b/>
                <w:sz w:val="20"/>
                <w:lang w:eastAsia="sv-SE"/>
              </w:rPr>
              <w:t>CONTACT POINT</w:t>
            </w:r>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Denmark</w:t>
            </w:r>
          </w:p>
        </w:tc>
        <w:tc>
          <w:tcPr>
            <w:tcW w:w="6550" w:type="dxa"/>
          </w:tcPr>
          <w:p w:rsidR="007F3DC4" w:rsidRPr="005E2B9C" w:rsidRDefault="007F3DC4" w:rsidP="003A74E0">
            <w:pPr>
              <w:rPr>
                <w:sz w:val="20"/>
                <w:lang w:eastAsia="sv-SE"/>
              </w:rPr>
            </w:pPr>
            <w:r w:rsidRPr="00344B1A">
              <w:rPr>
                <w:b/>
                <w:sz w:val="20"/>
                <w:lang w:eastAsia="sv-SE"/>
              </w:rPr>
              <w:t>Title:</w:t>
            </w:r>
            <w:r>
              <w:rPr>
                <w:b/>
                <w:sz w:val="20"/>
                <w:lang w:eastAsia="sv-SE"/>
              </w:rPr>
              <w:t xml:space="preserve"> </w:t>
            </w:r>
            <w:r w:rsidRPr="005E2B9C">
              <w:rPr>
                <w:sz w:val="20"/>
                <w:lang w:eastAsia="sv-SE"/>
              </w:rPr>
              <w:t xml:space="preserve">Coordinator </w:t>
            </w:r>
            <w:r>
              <w:rPr>
                <w:sz w:val="20"/>
                <w:lang w:eastAsia="sv-SE"/>
              </w:rPr>
              <w:t xml:space="preserve">for </w:t>
            </w:r>
            <w:r w:rsidRPr="005E2B9C">
              <w:rPr>
                <w:sz w:val="20"/>
                <w:lang w:eastAsia="sv-SE"/>
              </w:rPr>
              <w:t xml:space="preserve">National </w:t>
            </w:r>
            <w:r>
              <w:rPr>
                <w:sz w:val="20"/>
                <w:lang w:eastAsia="sv-SE"/>
              </w:rPr>
              <w:t>A</w:t>
            </w:r>
            <w:r w:rsidRPr="005E2B9C">
              <w:rPr>
                <w:sz w:val="20"/>
                <w:lang w:eastAsia="sv-SE"/>
              </w:rPr>
              <w:t>pprovals</w:t>
            </w:r>
          </w:p>
          <w:p w:rsidR="007F3DC4" w:rsidRPr="00344B1A" w:rsidRDefault="007F3DC4" w:rsidP="003A74E0">
            <w:pPr>
              <w:rPr>
                <w:sz w:val="20"/>
                <w:lang w:eastAsia="sv-SE"/>
              </w:rPr>
            </w:pPr>
            <w:r w:rsidRPr="00344B1A">
              <w:rPr>
                <w:b/>
                <w:sz w:val="20"/>
                <w:lang w:eastAsia="sv-SE"/>
              </w:rPr>
              <w:t xml:space="preserve">Name: </w:t>
            </w:r>
            <w:r w:rsidRPr="00344B1A">
              <w:rPr>
                <w:sz w:val="20"/>
                <w:lang w:eastAsia="sv-SE"/>
              </w:rPr>
              <w:t>Vibeke Møller</w:t>
            </w:r>
          </w:p>
          <w:p w:rsidR="007F3DC4" w:rsidRPr="00344B1A" w:rsidRDefault="007F3DC4" w:rsidP="003A74E0">
            <w:pPr>
              <w:rPr>
                <w:sz w:val="20"/>
                <w:lang w:eastAsia="sv-SE"/>
              </w:rPr>
            </w:pPr>
            <w:r w:rsidRPr="00344B1A">
              <w:rPr>
                <w:b/>
                <w:sz w:val="20"/>
                <w:lang w:eastAsia="sv-SE"/>
              </w:rPr>
              <w:t xml:space="preserve">Authority: </w:t>
            </w:r>
            <w:r w:rsidRPr="00344B1A">
              <w:rPr>
                <w:sz w:val="20"/>
                <w:lang w:eastAsia="sv-SE"/>
              </w:rPr>
              <w:t>Danish EPA</w:t>
            </w:r>
          </w:p>
          <w:p w:rsidR="007F3DC4" w:rsidRPr="00344B1A" w:rsidRDefault="007F3DC4" w:rsidP="003A74E0">
            <w:pPr>
              <w:rPr>
                <w:sz w:val="20"/>
                <w:lang w:eastAsia="sv-SE"/>
              </w:rPr>
            </w:pPr>
            <w:r w:rsidRPr="00344B1A">
              <w:rPr>
                <w:b/>
                <w:sz w:val="20"/>
                <w:lang w:eastAsia="sv-SE"/>
              </w:rPr>
              <w:t xml:space="preserve">Address: </w:t>
            </w:r>
            <w:r w:rsidRPr="00344B1A">
              <w:rPr>
                <w:sz w:val="20"/>
                <w:lang w:eastAsia="sv-SE"/>
              </w:rPr>
              <w:t>Strandgade 29,</w:t>
            </w:r>
            <w:r>
              <w:rPr>
                <w:sz w:val="20"/>
                <w:lang w:eastAsia="sv-SE"/>
              </w:rPr>
              <w:t xml:space="preserve"> 1401</w:t>
            </w:r>
            <w:r w:rsidRPr="00344B1A">
              <w:rPr>
                <w:sz w:val="20"/>
                <w:lang w:eastAsia="sv-SE"/>
              </w:rPr>
              <w:t xml:space="preserve"> Copenhagen K, Denmark</w:t>
            </w:r>
          </w:p>
          <w:p w:rsidR="007F3DC4" w:rsidRPr="00492BD5" w:rsidRDefault="007F3DC4" w:rsidP="003A74E0">
            <w:pPr>
              <w:rPr>
                <w:sz w:val="20"/>
                <w:lang w:val="pt-BR" w:eastAsia="sv-SE"/>
              </w:rPr>
            </w:pPr>
            <w:r w:rsidRPr="00492BD5">
              <w:rPr>
                <w:b/>
                <w:sz w:val="20"/>
                <w:lang w:val="pt-BR" w:eastAsia="sv-SE"/>
              </w:rPr>
              <w:t>Tel:</w:t>
            </w:r>
            <w:r w:rsidRPr="00492BD5">
              <w:rPr>
                <w:sz w:val="20"/>
                <w:lang w:val="pt-BR" w:eastAsia="sv-SE"/>
              </w:rPr>
              <w:t xml:space="preserve"> + 45 72544578</w:t>
            </w:r>
          </w:p>
          <w:p w:rsidR="007F3DC4" w:rsidRPr="00492BD5" w:rsidRDefault="007F3DC4" w:rsidP="003A74E0">
            <w:pPr>
              <w:rPr>
                <w:sz w:val="20"/>
                <w:lang w:val="pt-BR" w:eastAsia="sv-SE"/>
              </w:rPr>
            </w:pPr>
            <w:r w:rsidRPr="00492BD5">
              <w:rPr>
                <w:b/>
                <w:sz w:val="20"/>
                <w:lang w:val="pt-BR" w:eastAsia="sv-SE"/>
              </w:rPr>
              <w:t>E-mail:</w:t>
            </w:r>
            <w:r w:rsidRPr="00492BD5">
              <w:rPr>
                <w:sz w:val="20"/>
                <w:lang w:val="pt-BR" w:eastAsia="sv-SE"/>
              </w:rPr>
              <w:t xml:space="preserve"> </w:t>
            </w:r>
            <w:hyperlink r:id="rId42" w:history="1">
              <w:r w:rsidRPr="00492BD5">
                <w:rPr>
                  <w:rStyle w:val="Hyperlink"/>
                  <w:sz w:val="20"/>
                  <w:szCs w:val="20"/>
                  <w:lang w:val="pt-BR" w:eastAsia="sv-SE"/>
                </w:rPr>
                <w:t>vm@mst.dk</w:t>
              </w:r>
            </w:hyperlink>
          </w:p>
        </w:tc>
      </w:tr>
      <w:tr w:rsidR="007F3DC4" w:rsidRPr="002A271B" w:rsidTr="001D4CFB">
        <w:tc>
          <w:tcPr>
            <w:tcW w:w="1978" w:type="dxa"/>
          </w:tcPr>
          <w:p w:rsidR="007F3DC4" w:rsidRPr="002D1753" w:rsidRDefault="007F3DC4" w:rsidP="001D4CFB">
            <w:pPr>
              <w:rPr>
                <w:b/>
                <w:sz w:val="20"/>
                <w:lang w:eastAsia="sv-SE"/>
              </w:rPr>
            </w:pPr>
            <w:r w:rsidRPr="002D1753">
              <w:rPr>
                <w:b/>
                <w:sz w:val="20"/>
                <w:lang w:eastAsia="sv-SE"/>
              </w:rPr>
              <w:t>Estonia</w:t>
            </w:r>
          </w:p>
        </w:tc>
        <w:tc>
          <w:tcPr>
            <w:tcW w:w="6550" w:type="dxa"/>
          </w:tcPr>
          <w:p w:rsidR="007F3DC4" w:rsidRPr="001D4CFB" w:rsidRDefault="007F3DC4" w:rsidP="001D4CFB">
            <w:pPr>
              <w:rPr>
                <w:sz w:val="20"/>
                <w:lang w:eastAsia="sv-SE"/>
              </w:rPr>
            </w:pPr>
            <w:r w:rsidRPr="001D4CFB">
              <w:rPr>
                <w:b/>
                <w:sz w:val="20"/>
                <w:lang w:eastAsia="sv-SE"/>
              </w:rPr>
              <w:t xml:space="preserve">Title: </w:t>
            </w:r>
            <w:r w:rsidRPr="001D4CFB">
              <w:rPr>
                <w:sz w:val="20"/>
                <w:lang w:eastAsia="sv-SE"/>
              </w:rPr>
              <w:t>Chief specialist of Plant Protection Department</w:t>
            </w:r>
          </w:p>
          <w:p w:rsidR="007F3DC4" w:rsidRPr="001D4CFB" w:rsidRDefault="007F3DC4" w:rsidP="001D4CFB">
            <w:pPr>
              <w:rPr>
                <w:sz w:val="20"/>
                <w:lang w:eastAsia="sv-SE"/>
              </w:rPr>
            </w:pPr>
            <w:r w:rsidRPr="001D4CFB">
              <w:rPr>
                <w:b/>
                <w:sz w:val="20"/>
                <w:lang w:eastAsia="sv-SE"/>
              </w:rPr>
              <w:t xml:space="preserve">Name: </w:t>
            </w:r>
            <w:r w:rsidRPr="001D4CFB">
              <w:rPr>
                <w:sz w:val="20"/>
                <w:lang w:eastAsia="sv-SE"/>
              </w:rPr>
              <w:t>Rain Reiman</w:t>
            </w:r>
          </w:p>
          <w:p w:rsidR="007F3DC4" w:rsidRPr="001D4CFB" w:rsidRDefault="007F3DC4" w:rsidP="001D4CFB">
            <w:pPr>
              <w:rPr>
                <w:sz w:val="20"/>
                <w:lang w:eastAsia="sv-SE"/>
              </w:rPr>
            </w:pPr>
            <w:r w:rsidRPr="001D4CFB">
              <w:rPr>
                <w:b/>
                <w:sz w:val="20"/>
                <w:lang w:eastAsia="sv-SE"/>
              </w:rPr>
              <w:t xml:space="preserve">Authority: </w:t>
            </w:r>
            <w:r w:rsidRPr="001D4CFB">
              <w:rPr>
                <w:sz w:val="20"/>
                <w:lang w:eastAsia="sv-SE"/>
              </w:rPr>
              <w:t>Estonian</w:t>
            </w:r>
            <w:r w:rsidRPr="001D4CFB">
              <w:rPr>
                <w:b/>
                <w:sz w:val="20"/>
                <w:lang w:eastAsia="sv-SE"/>
              </w:rPr>
              <w:t xml:space="preserve"> </w:t>
            </w:r>
            <w:r w:rsidRPr="001D4CFB">
              <w:rPr>
                <w:sz w:val="20"/>
                <w:lang w:eastAsia="sv-SE"/>
              </w:rPr>
              <w:t>Agricultural Board</w:t>
            </w:r>
            <w:r w:rsidRPr="001D4CFB">
              <w:rPr>
                <w:b/>
                <w:sz w:val="20"/>
                <w:lang w:eastAsia="sv-SE"/>
              </w:rPr>
              <w:t xml:space="preserve"> </w:t>
            </w:r>
          </w:p>
          <w:p w:rsidR="007F3DC4" w:rsidRPr="001D4CFB" w:rsidRDefault="007F3DC4" w:rsidP="001D4CFB">
            <w:pPr>
              <w:rPr>
                <w:sz w:val="20"/>
                <w:lang w:eastAsia="sv-SE"/>
              </w:rPr>
            </w:pPr>
            <w:r w:rsidRPr="001D4CFB">
              <w:rPr>
                <w:b/>
                <w:sz w:val="20"/>
                <w:lang w:eastAsia="sv-SE"/>
              </w:rPr>
              <w:t xml:space="preserve">Address: </w:t>
            </w:r>
            <w:r w:rsidRPr="001D4CFB">
              <w:rPr>
                <w:sz w:val="20"/>
                <w:lang w:eastAsia="sv-SE"/>
              </w:rPr>
              <w:t>Teaduse 2, Saku 75501 Estonia</w:t>
            </w:r>
          </w:p>
          <w:p w:rsidR="007F3DC4" w:rsidRPr="00CD7B36" w:rsidRDefault="007F3DC4" w:rsidP="001D4CFB">
            <w:pPr>
              <w:rPr>
                <w:sz w:val="20"/>
                <w:lang w:eastAsia="sv-SE"/>
              </w:rPr>
            </w:pPr>
            <w:r w:rsidRPr="001D4CFB">
              <w:rPr>
                <w:b/>
                <w:sz w:val="20"/>
                <w:lang w:eastAsia="sv-SE"/>
              </w:rPr>
              <w:t>Tel:</w:t>
            </w:r>
            <w:r w:rsidRPr="001D4CFB">
              <w:rPr>
                <w:sz w:val="20"/>
                <w:lang w:eastAsia="sv-SE"/>
              </w:rPr>
              <w:t xml:space="preserve"> +372 6712 653 (direct)</w:t>
            </w:r>
            <w:r>
              <w:rPr>
                <w:sz w:val="20"/>
                <w:lang w:eastAsia="sv-SE"/>
              </w:rPr>
              <w:t xml:space="preserve"> (ext. </w:t>
            </w:r>
            <w:r w:rsidRPr="001D4CFB">
              <w:rPr>
                <w:sz w:val="20"/>
                <w:lang w:eastAsia="sv-SE"/>
              </w:rPr>
              <w:t xml:space="preserve">612 </w:t>
            </w:r>
            <w:r>
              <w:rPr>
                <w:sz w:val="20"/>
                <w:lang w:eastAsia="sv-SE"/>
              </w:rPr>
              <w:t xml:space="preserve"> for </w:t>
            </w:r>
            <w:r w:rsidRPr="001D4CFB">
              <w:rPr>
                <w:sz w:val="20"/>
                <w:lang w:eastAsia="sv-SE"/>
              </w:rPr>
              <w:t>teleconference)</w:t>
            </w:r>
          </w:p>
          <w:p w:rsidR="007F3DC4" w:rsidRPr="00900E39" w:rsidRDefault="007F3DC4" w:rsidP="00476760">
            <w:pPr>
              <w:rPr>
                <w:sz w:val="20"/>
                <w:lang w:val="de-DE" w:eastAsia="sv-SE"/>
              </w:rPr>
            </w:pPr>
            <w:r w:rsidRPr="00900E39">
              <w:rPr>
                <w:b/>
                <w:sz w:val="20"/>
                <w:lang w:val="de-DE" w:eastAsia="sv-SE"/>
              </w:rPr>
              <w:t xml:space="preserve">E-mail: </w:t>
            </w:r>
            <w:hyperlink r:id="rId43" w:history="1">
              <w:r w:rsidRPr="00900E39">
                <w:rPr>
                  <w:rStyle w:val="Hyperlink"/>
                  <w:sz w:val="20"/>
                  <w:lang w:val="de-DE" w:eastAsia="sv-SE"/>
                </w:rPr>
                <w:t>rain.reiman@pma.agri.ee</w:t>
              </w:r>
            </w:hyperlink>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Finland</w:t>
            </w:r>
          </w:p>
        </w:tc>
        <w:tc>
          <w:tcPr>
            <w:tcW w:w="6550" w:type="dxa"/>
          </w:tcPr>
          <w:p w:rsidR="007F3DC4" w:rsidRPr="001567BA" w:rsidRDefault="007F3DC4" w:rsidP="0060636F">
            <w:pPr>
              <w:rPr>
                <w:sz w:val="20"/>
                <w:lang w:eastAsia="sv-SE"/>
              </w:rPr>
            </w:pPr>
            <w:r w:rsidRPr="002D1753">
              <w:rPr>
                <w:b/>
                <w:sz w:val="20"/>
                <w:lang w:eastAsia="sv-SE"/>
              </w:rPr>
              <w:t xml:space="preserve">Title: </w:t>
            </w:r>
            <w:r w:rsidRPr="003F1464">
              <w:rPr>
                <w:sz w:val="20"/>
                <w:lang w:eastAsia="sv-SE"/>
              </w:rPr>
              <w:t xml:space="preserve">Senior </w:t>
            </w:r>
            <w:r w:rsidRPr="001567BA">
              <w:rPr>
                <w:sz w:val="20"/>
                <w:lang w:eastAsia="sv-SE"/>
              </w:rPr>
              <w:t>Officer</w:t>
            </w:r>
          </w:p>
          <w:p w:rsidR="007F3DC4" w:rsidRPr="002D1753" w:rsidRDefault="007F3DC4" w:rsidP="0060636F">
            <w:pPr>
              <w:rPr>
                <w:sz w:val="20"/>
                <w:lang w:eastAsia="sv-SE"/>
              </w:rPr>
            </w:pPr>
            <w:r w:rsidRPr="002D1753">
              <w:rPr>
                <w:b/>
                <w:sz w:val="20"/>
                <w:lang w:eastAsia="sv-SE"/>
              </w:rPr>
              <w:t xml:space="preserve">Name: </w:t>
            </w:r>
            <w:r w:rsidRPr="002D1753">
              <w:rPr>
                <w:sz w:val="20"/>
                <w:lang w:eastAsia="sv-SE"/>
              </w:rPr>
              <w:t xml:space="preserve">Heini </w:t>
            </w:r>
            <w:r>
              <w:rPr>
                <w:sz w:val="20"/>
                <w:lang w:eastAsia="sv-SE"/>
              </w:rPr>
              <w:t>Paloheimo</w:t>
            </w:r>
          </w:p>
          <w:p w:rsidR="007F3DC4" w:rsidRPr="003F1464" w:rsidRDefault="007F3DC4" w:rsidP="0060636F">
            <w:pPr>
              <w:rPr>
                <w:sz w:val="20"/>
                <w:lang w:eastAsia="sv-SE"/>
              </w:rPr>
            </w:pPr>
            <w:r w:rsidRPr="002D1753">
              <w:rPr>
                <w:b/>
                <w:sz w:val="20"/>
                <w:lang w:eastAsia="sv-SE"/>
              </w:rPr>
              <w:t xml:space="preserve">Authority: </w:t>
            </w:r>
            <w:r w:rsidRPr="00606549">
              <w:rPr>
                <w:sz w:val="20"/>
                <w:lang w:eastAsia="sv-SE"/>
              </w:rPr>
              <w:t>Finnish Safety and Chemicals Agency</w:t>
            </w:r>
            <w:r>
              <w:rPr>
                <w:sz w:val="20"/>
                <w:lang w:eastAsia="sv-SE"/>
              </w:rPr>
              <w:t xml:space="preserve"> (Tukes)</w:t>
            </w:r>
          </w:p>
          <w:p w:rsidR="007F3DC4" w:rsidRPr="00777E83" w:rsidRDefault="007F3DC4" w:rsidP="0060636F">
            <w:pPr>
              <w:rPr>
                <w:sz w:val="20"/>
                <w:lang w:val="sv-SE" w:eastAsia="sv-SE"/>
              </w:rPr>
            </w:pPr>
            <w:r w:rsidRPr="003F1464">
              <w:rPr>
                <w:b/>
                <w:sz w:val="20"/>
                <w:lang w:val="sv-SE" w:eastAsia="sv-SE"/>
              </w:rPr>
              <w:t xml:space="preserve">Address: </w:t>
            </w:r>
            <w:r w:rsidRPr="00777E83">
              <w:rPr>
                <w:sz w:val="20"/>
                <w:lang w:val="sv-SE" w:eastAsia="sv-SE"/>
              </w:rPr>
              <w:t>P.O. Box 66</w:t>
            </w:r>
            <w:r>
              <w:rPr>
                <w:sz w:val="20"/>
                <w:lang w:val="sv-SE" w:eastAsia="sv-SE"/>
              </w:rPr>
              <w:t xml:space="preserve">, </w:t>
            </w:r>
            <w:r w:rsidRPr="00777E83">
              <w:rPr>
                <w:sz w:val="20"/>
                <w:lang w:val="sv-SE" w:eastAsia="sv-SE"/>
              </w:rPr>
              <w:t xml:space="preserve">FI-00521 Helsinki, </w:t>
            </w:r>
            <w:r>
              <w:rPr>
                <w:sz w:val="20"/>
                <w:lang w:val="sv-SE" w:eastAsia="sv-SE"/>
              </w:rPr>
              <w:t>Finland</w:t>
            </w:r>
          </w:p>
          <w:p w:rsidR="007F3DC4" w:rsidRPr="00492BD5" w:rsidRDefault="007F3DC4" w:rsidP="0060636F">
            <w:pPr>
              <w:rPr>
                <w:sz w:val="20"/>
                <w:lang w:val="pt-BR" w:eastAsia="sv-SE"/>
              </w:rPr>
            </w:pPr>
            <w:r w:rsidRPr="00492BD5">
              <w:rPr>
                <w:b/>
                <w:color w:val="0000FF"/>
                <w:sz w:val="20"/>
                <w:u w:val="single"/>
                <w:lang w:val="pt-BR" w:eastAsia="sv-SE"/>
              </w:rPr>
              <w:t>Tel:</w:t>
            </w:r>
            <w:r w:rsidRPr="00492BD5">
              <w:rPr>
                <w:color w:val="0000FF"/>
                <w:sz w:val="20"/>
                <w:u w:val="single"/>
                <w:lang w:val="pt-BR" w:eastAsia="sv-SE"/>
              </w:rPr>
              <w:t xml:space="preserve"> +358 29 5052000</w:t>
            </w:r>
          </w:p>
          <w:p w:rsidR="007F3DC4" w:rsidRPr="00492BD5" w:rsidRDefault="007F3DC4" w:rsidP="00B94616">
            <w:pPr>
              <w:rPr>
                <w:b/>
                <w:sz w:val="20"/>
                <w:lang w:val="pt-BR" w:eastAsia="sv-SE"/>
              </w:rPr>
            </w:pPr>
            <w:r w:rsidRPr="00492BD5">
              <w:rPr>
                <w:b/>
                <w:color w:val="0000FF"/>
                <w:sz w:val="20"/>
                <w:u w:val="single"/>
                <w:lang w:val="pt-BR" w:eastAsia="sv-SE"/>
              </w:rPr>
              <w:t xml:space="preserve">E-mail: </w:t>
            </w:r>
            <w:hyperlink r:id="rId44" w:history="1">
              <w:r w:rsidRPr="00492BD5">
                <w:rPr>
                  <w:rStyle w:val="Hyperlink"/>
                  <w:sz w:val="20"/>
                  <w:lang w:val="pt-BR" w:eastAsia="sv-SE"/>
                </w:rPr>
                <w:t>Heini.Paloheimo@tukes.fi</w:t>
              </w:r>
            </w:hyperlink>
          </w:p>
        </w:tc>
      </w:tr>
      <w:tr w:rsidR="007F3DC4" w:rsidRPr="002A271B" w:rsidTr="001D4CFB">
        <w:tc>
          <w:tcPr>
            <w:tcW w:w="1978" w:type="dxa"/>
          </w:tcPr>
          <w:p w:rsidR="007F3DC4" w:rsidRPr="002D1753" w:rsidRDefault="007F3DC4" w:rsidP="001D4CFB">
            <w:pPr>
              <w:rPr>
                <w:b/>
                <w:sz w:val="20"/>
                <w:lang w:eastAsia="sv-SE"/>
              </w:rPr>
            </w:pPr>
            <w:r w:rsidRPr="002D1753">
              <w:rPr>
                <w:b/>
                <w:sz w:val="20"/>
                <w:lang w:eastAsia="sv-SE"/>
              </w:rPr>
              <w:t>Iceland</w:t>
            </w:r>
          </w:p>
        </w:tc>
        <w:tc>
          <w:tcPr>
            <w:tcW w:w="6550" w:type="dxa"/>
          </w:tcPr>
          <w:p w:rsidR="007F3DC4" w:rsidRDefault="007F3DC4" w:rsidP="001D4CFB">
            <w:pPr>
              <w:rPr>
                <w:b/>
                <w:sz w:val="20"/>
                <w:lang w:eastAsia="sv-SE"/>
              </w:rPr>
            </w:pPr>
            <w:r w:rsidRPr="002D1753">
              <w:rPr>
                <w:b/>
                <w:sz w:val="20"/>
                <w:lang w:eastAsia="sv-SE"/>
              </w:rPr>
              <w:t>Title:</w:t>
            </w:r>
            <w:r>
              <w:rPr>
                <w:b/>
                <w:sz w:val="20"/>
                <w:lang w:eastAsia="sv-SE"/>
              </w:rPr>
              <w:t xml:space="preserve"> A</w:t>
            </w:r>
            <w:r w:rsidRPr="00F468C8">
              <w:rPr>
                <w:sz w:val="20"/>
                <w:lang w:eastAsia="sv-SE"/>
              </w:rPr>
              <w:t>dvisor</w:t>
            </w:r>
          </w:p>
          <w:p w:rsidR="007F3DC4" w:rsidRPr="002D1753" w:rsidRDefault="007F3DC4" w:rsidP="001D4CFB">
            <w:pPr>
              <w:rPr>
                <w:sz w:val="20"/>
                <w:lang w:eastAsia="sv-SE"/>
              </w:rPr>
            </w:pPr>
            <w:r w:rsidRPr="002D1753">
              <w:rPr>
                <w:b/>
                <w:sz w:val="20"/>
                <w:lang w:eastAsia="sv-SE"/>
              </w:rPr>
              <w:t xml:space="preserve">Name: </w:t>
            </w:r>
            <w:r w:rsidRPr="008452B8">
              <w:rPr>
                <w:rFonts w:cs="Arial"/>
                <w:sz w:val="20"/>
                <w:szCs w:val="20"/>
              </w:rPr>
              <w:t>Bjorn Gunnlaugsson</w:t>
            </w:r>
          </w:p>
          <w:p w:rsidR="007F3DC4" w:rsidRPr="002D1753" w:rsidRDefault="007F3DC4" w:rsidP="001D4CFB">
            <w:pPr>
              <w:rPr>
                <w:sz w:val="20"/>
                <w:lang w:eastAsia="sv-SE"/>
              </w:rPr>
            </w:pPr>
            <w:r w:rsidRPr="002D1753">
              <w:rPr>
                <w:b/>
                <w:sz w:val="20"/>
                <w:lang w:eastAsia="sv-SE"/>
              </w:rPr>
              <w:t xml:space="preserve">Authority: </w:t>
            </w:r>
            <w:r w:rsidRPr="002D1753">
              <w:rPr>
                <w:sz w:val="20"/>
                <w:lang w:eastAsia="sv-SE"/>
              </w:rPr>
              <w:t>Environment Agency of Iceland</w:t>
            </w:r>
          </w:p>
          <w:p w:rsidR="007F3DC4" w:rsidRPr="002D1753" w:rsidRDefault="007F3DC4" w:rsidP="001D4CFB">
            <w:pPr>
              <w:rPr>
                <w:sz w:val="20"/>
                <w:lang w:eastAsia="sv-SE"/>
              </w:rPr>
            </w:pPr>
            <w:r w:rsidRPr="002D1753">
              <w:rPr>
                <w:b/>
                <w:sz w:val="20"/>
                <w:lang w:eastAsia="sv-SE"/>
              </w:rPr>
              <w:t xml:space="preserve">Address: </w:t>
            </w:r>
            <w:r w:rsidRPr="002D1753">
              <w:rPr>
                <w:sz w:val="20"/>
                <w:lang w:eastAsia="sv-SE"/>
              </w:rPr>
              <w:t>Sudurlandsbraut 24, 108 Reykjavik</w:t>
            </w:r>
            <w:r w:rsidRPr="002D1753">
              <w:rPr>
                <w:b/>
                <w:sz w:val="20"/>
                <w:lang w:eastAsia="sv-SE"/>
              </w:rPr>
              <w:t xml:space="preserve"> </w:t>
            </w:r>
          </w:p>
          <w:p w:rsidR="007F3DC4" w:rsidRPr="002D1753" w:rsidRDefault="007F3DC4" w:rsidP="001D4CFB">
            <w:pPr>
              <w:rPr>
                <w:sz w:val="20"/>
                <w:lang w:eastAsia="sv-SE"/>
              </w:rPr>
            </w:pPr>
            <w:r w:rsidRPr="002D1753">
              <w:rPr>
                <w:b/>
                <w:sz w:val="20"/>
                <w:lang w:eastAsia="sv-SE"/>
              </w:rPr>
              <w:t>Tel</w:t>
            </w:r>
            <w:r>
              <w:rPr>
                <w:b/>
                <w:sz w:val="20"/>
                <w:lang w:eastAsia="sv-SE"/>
              </w:rPr>
              <w:t xml:space="preserve"> (direct)</w:t>
            </w:r>
            <w:r w:rsidRPr="002D1753">
              <w:rPr>
                <w:b/>
                <w:sz w:val="20"/>
                <w:lang w:eastAsia="sv-SE"/>
              </w:rPr>
              <w:t>:</w:t>
            </w:r>
            <w:r w:rsidRPr="002D1753">
              <w:rPr>
                <w:sz w:val="20"/>
                <w:lang w:eastAsia="sv-SE"/>
              </w:rPr>
              <w:t xml:space="preserve"> 00354 59120</w:t>
            </w:r>
            <w:r>
              <w:rPr>
                <w:sz w:val="20"/>
                <w:lang w:eastAsia="sv-SE"/>
              </w:rPr>
              <w:t>82</w:t>
            </w:r>
          </w:p>
          <w:p w:rsidR="007F3DC4" w:rsidRPr="001B3101" w:rsidRDefault="007F3DC4" w:rsidP="001D4CFB">
            <w:pPr>
              <w:rPr>
                <w:b/>
                <w:sz w:val="20"/>
                <w:lang w:val="de-DE" w:eastAsia="sv-SE"/>
              </w:rPr>
            </w:pPr>
            <w:r w:rsidRPr="001B3101">
              <w:rPr>
                <w:b/>
                <w:sz w:val="20"/>
                <w:lang w:val="de-DE" w:eastAsia="sv-SE"/>
              </w:rPr>
              <w:t>E-mail:</w:t>
            </w:r>
            <w:r w:rsidRPr="00F468C8">
              <w:rPr>
                <w:b/>
                <w:sz w:val="20"/>
                <w:lang w:val="de-DE" w:eastAsia="sv-SE"/>
              </w:rPr>
              <w:t xml:space="preserve"> </w:t>
            </w:r>
            <w:hyperlink r:id="rId45" w:history="1">
              <w:r w:rsidRPr="00900E39">
                <w:rPr>
                  <w:rStyle w:val="Hyperlink"/>
                  <w:rFonts w:cs="Arial"/>
                  <w:sz w:val="20"/>
                  <w:szCs w:val="20"/>
                  <w:lang w:val="de-DE"/>
                </w:rPr>
                <w:t>bjorngunn@ust.is</w:t>
              </w:r>
            </w:hyperlink>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Latvia</w:t>
            </w:r>
          </w:p>
        </w:tc>
        <w:tc>
          <w:tcPr>
            <w:tcW w:w="6550" w:type="dxa"/>
          </w:tcPr>
          <w:p w:rsidR="007F3DC4" w:rsidRPr="001B3101" w:rsidRDefault="007F3DC4" w:rsidP="003A74E0">
            <w:pPr>
              <w:rPr>
                <w:sz w:val="20"/>
                <w:lang w:eastAsia="sv-SE"/>
              </w:rPr>
            </w:pPr>
            <w:r w:rsidRPr="002D1753">
              <w:rPr>
                <w:b/>
                <w:sz w:val="20"/>
                <w:lang w:eastAsia="sv-SE"/>
              </w:rPr>
              <w:t>Title:</w:t>
            </w:r>
            <w:r>
              <w:rPr>
                <w:b/>
                <w:sz w:val="20"/>
                <w:lang w:eastAsia="sv-SE"/>
              </w:rPr>
              <w:t xml:space="preserve"> </w:t>
            </w:r>
            <w:r w:rsidRPr="001B3101">
              <w:rPr>
                <w:sz w:val="20"/>
                <w:lang w:eastAsia="sv-SE"/>
              </w:rPr>
              <w:t>Director of Plant Protection Department</w:t>
            </w:r>
          </w:p>
          <w:p w:rsidR="007F3DC4" w:rsidRPr="002D1753" w:rsidRDefault="007F3DC4" w:rsidP="003A74E0">
            <w:pPr>
              <w:rPr>
                <w:sz w:val="20"/>
                <w:lang w:eastAsia="sv-SE"/>
              </w:rPr>
            </w:pPr>
            <w:r w:rsidRPr="002D1753">
              <w:rPr>
                <w:b/>
                <w:sz w:val="20"/>
                <w:lang w:eastAsia="sv-SE"/>
              </w:rPr>
              <w:t xml:space="preserve">Name: </w:t>
            </w:r>
            <w:r w:rsidRPr="001757EE">
              <w:rPr>
                <w:sz w:val="20"/>
                <w:highlight w:val="yellow"/>
                <w:lang w:eastAsia="sv-SE"/>
              </w:rPr>
              <w:t>Dace Bumane</w:t>
            </w:r>
          </w:p>
          <w:p w:rsidR="007F3DC4" w:rsidRPr="002D1753" w:rsidRDefault="007F3DC4" w:rsidP="003A74E0">
            <w:pPr>
              <w:rPr>
                <w:sz w:val="20"/>
                <w:lang w:eastAsia="sv-SE"/>
              </w:rPr>
            </w:pPr>
            <w:r w:rsidRPr="002D1753">
              <w:rPr>
                <w:b/>
                <w:sz w:val="20"/>
                <w:lang w:eastAsia="sv-SE"/>
              </w:rPr>
              <w:t xml:space="preserve">Authority: </w:t>
            </w:r>
            <w:r w:rsidRPr="002D1753">
              <w:rPr>
                <w:sz w:val="20"/>
                <w:lang w:eastAsia="sv-SE"/>
              </w:rPr>
              <w:t>State Plant Protection Service</w:t>
            </w:r>
          </w:p>
          <w:p w:rsidR="007F3DC4" w:rsidRPr="00DE42A1" w:rsidRDefault="007F3DC4" w:rsidP="003A74E0">
            <w:pPr>
              <w:rPr>
                <w:sz w:val="20"/>
                <w:lang w:val="sv-SE" w:eastAsia="sv-SE"/>
              </w:rPr>
            </w:pPr>
            <w:r w:rsidRPr="00DE42A1">
              <w:rPr>
                <w:b/>
                <w:sz w:val="20"/>
                <w:lang w:val="sv-SE" w:eastAsia="sv-SE"/>
              </w:rPr>
              <w:t xml:space="preserve">Address: </w:t>
            </w:r>
            <w:r w:rsidRPr="00DE42A1">
              <w:rPr>
                <w:sz w:val="20"/>
                <w:lang w:val="sv-SE" w:eastAsia="sv-SE"/>
              </w:rPr>
              <w:t>Lielvardes iela 36/38, Riga, LV-1006</w:t>
            </w:r>
          </w:p>
          <w:p w:rsidR="007F3DC4" w:rsidRPr="00492BD5" w:rsidRDefault="007F3DC4" w:rsidP="003A74E0">
            <w:pPr>
              <w:rPr>
                <w:sz w:val="20"/>
                <w:lang w:val="pt-BR" w:eastAsia="sv-SE"/>
              </w:rPr>
            </w:pPr>
            <w:r w:rsidRPr="00492BD5">
              <w:rPr>
                <w:b/>
                <w:color w:val="0000FF"/>
                <w:sz w:val="20"/>
                <w:u w:val="single"/>
                <w:lang w:val="pt-BR" w:eastAsia="sv-SE"/>
              </w:rPr>
              <w:t>Tel:</w:t>
            </w:r>
            <w:r w:rsidRPr="00492BD5">
              <w:rPr>
                <w:color w:val="0000FF"/>
                <w:sz w:val="20"/>
                <w:u w:val="single"/>
                <w:lang w:val="pt-BR" w:eastAsia="sv-SE"/>
              </w:rPr>
              <w:t xml:space="preserve"> 00371 67185478</w:t>
            </w:r>
          </w:p>
          <w:p w:rsidR="007F3DC4" w:rsidRPr="00492BD5" w:rsidRDefault="007F3DC4" w:rsidP="00403630">
            <w:pPr>
              <w:rPr>
                <w:sz w:val="20"/>
                <w:lang w:val="pt-BR" w:eastAsia="sv-SE"/>
              </w:rPr>
            </w:pPr>
            <w:r w:rsidRPr="00492BD5">
              <w:rPr>
                <w:b/>
                <w:sz w:val="20"/>
                <w:lang w:val="pt-BR" w:eastAsia="sv-SE"/>
              </w:rPr>
              <w:t xml:space="preserve">E-mail: </w:t>
            </w:r>
            <w:r w:rsidRPr="00403630">
              <w:rPr>
                <w:rStyle w:val="Hyperlink"/>
                <w:sz w:val="20"/>
                <w:highlight w:val="yellow"/>
                <w:lang w:val="pt-BR" w:eastAsia="sv-SE"/>
              </w:rPr>
              <w:t>dace.bumane@vaad.gov.lv</w:t>
            </w:r>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Lithuania</w:t>
            </w:r>
          </w:p>
        </w:tc>
        <w:tc>
          <w:tcPr>
            <w:tcW w:w="6550" w:type="dxa"/>
          </w:tcPr>
          <w:p w:rsidR="007F3DC4" w:rsidRPr="002D1753" w:rsidRDefault="007F3DC4" w:rsidP="00F92C1E">
            <w:pPr>
              <w:ind w:left="950" w:hanging="590"/>
              <w:rPr>
                <w:b/>
                <w:sz w:val="20"/>
                <w:lang w:eastAsia="sv-SE"/>
              </w:rPr>
            </w:pPr>
            <w:r w:rsidRPr="002D1753">
              <w:rPr>
                <w:b/>
                <w:sz w:val="20"/>
                <w:lang w:eastAsia="sv-SE"/>
              </w:rPr>
              <w:t xml:space="preserve">Title: </w:t>
            </w:r>
            <w:r w:rsidRPr="002D1753">
              <w:rPr>
                <w:b/>
                <w:bCs/>
                <w:sz w:val="20"/>
                <w:szCs w:val="20"/>
                <w:lang w:eastAsia="sv-SE"/>
              </w:rPr>
              <w:t xml:space="preserve">: </w:t>
            </w:r>
            <w:r w:rsidRPr="00AF3DC0">
              <w:rPr>
                <w:bCs/>
                <w:sz w:val="20"/>
                <w:szCs w:val="20"/>
                <w:lang w:eastAsia="sv-SE"/>
              </w:rPr>
              <w:t xml:space="preserve">Deputy head of Plant Protection products authorization </w:t>
            </w:r>
            <w:r>
              <w:rPr>
                <w:bCs/>
                <w:sz w:val="20"/>
                <w:szCs w:val="20"/>
                <w:lang w:eastAsia="sv-SE"/>
              </w:rPr>
              <w:t>division</w:t>
            </w:r>
          </w:p>
          <w:p w:rsidR="007F3DC4" w:rsidRPr="002D1753" w:rsidRDefault="007F3DC4" w:rsidP="003A74E0">
            <w:pPr>
              <w:rPr>
                <w:sz w:val="20"/>
                <w:lang w:eastAsia="sv-SE"/>
              </w:rPr>
            </w:pPr>
            <w:r w:rsidRPr="002D1753">
              <w:rPr>
                <w:b/>
                <w:sz w:val="20"/>
                <w:lang w:eastAsia="sv-SE"/>
              </w:rPr>
              <w:t xml:space="preserve">Name: </w:t>
            </w:r>
            <w:r w:rsidRPr="002D1753">
              <w:rPr>
                <w:sz w:val="20"/>
                <w:lang w:eastAsia="sv-SE"/>
              </w:rPr>
              <w:t>Kristina Valioniene</w:t>
            </w:r>
          </w:p>
          <w:p w:rsidR="007F3DC4" w:rsidRPr="002D1753" w:rsidRDefault="007F3DC4" w:rsidP="00F92C1E">
            <w:pPr>
              <w:autoSpaceDE w:val="0"/>
              <w:autoSpaceDN w:val="0"/>
              <w:adjustRightInd w:val="0"/>
              <w:rPr>
                <w:sz w:val="20"/>
                <w:szCs w:val="20"/>
                <w:lang w:eastAsia="sv-SE"/>
              </w:rPr>
            </w:pPr>
            <w:r w:rsidRPr="002D1753">
              <w:rPr>
                <w:b/>
                <w:sz w:val="20"/>
                <w:lang w:eastAsia="sv-SE"/>
              </w:rPr>
              <w:t xml:space="preserve">Authority: </w:t>
            </w:r>
            <w:r w:rsidRPr="002D1753">
              <w:rPr>
                <w:sz w:val="20"/>
                <w:szCs w:val="20"/>
                <w:lang w:eastAsia="sv-SE"/>
              </w:rPr>
              <w:t xml:space="preserve">State Plant Service </w:t>
            </w:r>
            <w:r>
              <w:rPr>
                <w:sz w:val="20"/>
                <w:szCs w:val="20"/>
                <w:lang w:eastAsia="sv-SE"/>
              </w:rPr>
              <w:t>under Ministry of Agriculture</w:t>
            </w:r>
          </w:p>
          <w:p w:rsidR="007F3DC4" w:rsidRPr="00F92C1E" w:rsidRDefault="007F3DC4" w:rsidP="00F92C1E">
            <w:pPr>
              <w:autoSpaceDE w:val="0"/>
              <w:autoSpaceDN w:val="0"/>
              <w:adjustRightInd w:val="0"/>
              <w:rPr>
                <w:sz w:val="20"/>
                <w:szCs w:val="20"/>
                <w:lang w:eastAsia="sv-SE"/>
              </w:rPr>
            </w:pPr>
            <w:r w:rsidRPr="00F92C1E">
              <w:rPr>
                <w:b/>
                <w:sz w:val="20"/>
                <w:lang w:eastAsia="sv-SE"/>
              </w:rPr>
              <w:t xml:space="preserve">Address: </w:t>
            </w:r>
            <w:r w:rsidRPr="001757EE">
              <w:rPr>
                <w:sz w:val="20"/>
                <w:szCs w:val="20"/>
                <w:highlight w:val="yellow"/>
                <w:lang w:eastAsia="sv-SE"/>
              </w:rPr>
              <w:t>Smelio str.8,  LT-11324</w:t>
            </w:r>
            <w:r>
              <w:rPr>
                <w:sz w:val="20"/>
                <w:szCs w:val="20"/>
                <w:lang w:eastAsia="sv-SE"/>
              </w:rPr>
              <w:t xml:space="preserve"> </w:t>
            </w:r>
            <w:r w:rsidRPr="003F1464">
              <w:rPr>
                <w:sz w:val="20"/>
                <w:szCs w:val="20"/>
                <w:lang w:eastAsia="sv-SE"/>
              </w:rPr>
              <w:t>Vilnius, Lithuani</w:t>
            </w:r>
            <w:r>
              <w:rPr>
                <w:sz w:val="20"/>
                <w:szCs w:val="20"/>
                <w:lang w:eastAsia="sv-SE"/>
              </w:rPr>
              <w:t>a</w:t>
            </w:r>
          </w:p>
          <w:p w:rsidR="007F3DC4" w:rsidRPr="00492BD5" w:rsidRDefault="007F3DC4" w:rsidP="003A74E0">
            <w:pPr>
              <w:rPr>
                <w:sz w:val="20"/>
                <w:lang w:val="pt-BR" w:eastAsia="sv-SE"/>
              </w:rPr>
            </w:pPr>
            <w:r w:rsidRPr="00492BD5">
              <w:rPr>
                <w:b/>
                <w:color w:val="0000FF"/>
                <w:sz w:val="20"/>
                <w:u w:val="single"/>
                <w:lang w:val="pt-BR" w:eastAsia="sv-SE"/>
              </w:rPr>
              <w:t>Tel:</w:t>
            </w:r>
            <w:r w:rsidRPr="00492BD5">
              <w:rPr>
                <w:color w:val="0000FF"/>
                <w:sz w:val="20"/>
                <w:u w:val="single"/>
                <w:lang w:val="pt-BR" w:eastAsia="sv-SE"/>
              </w:rPr>
              <w:t xml:space="preserve"> +370 5 26 24 940</w:t>
            </w:r>
          </w:p>
          <w:p w:rsidR="007F3DC4" w:rsidRPr="00492BD5" w:rsidRDefault="007F3DC4" w:rsidP="003A74E0">
            <w:pPr>
              <w:rPr>
                <w:b/>
                <w:sz w:val="20"/>
                <w:lang w:val="pt-BR" w:eastAsia="sv-SE"/>
              </w:rPr>
            </w:pPr>
            <w:r w:rsidRPr="00492BD5">
              <w:rPr>
                <w:b/>
                <w:color w:val="0000FF"/>
                <w:sz w:val="20"/>
                <w:u w:val="single"/>
                <w:lang w:val="pt-BR" w:eastAsia="sv-SE"/>
              </w:rPr>
              <w:t xml:space="preserve">E-mail: </w:t>
            </w:r>
            <w:r w:rsidRPr="00492BD5">
              <w:rPr>
                <w:b/>
                <w:bCs/>
                <w:color w:val="0000FF"/>
                <w:sz w:val="20"/>
                <w:szCs w:val="20"/>
                <w:u w:val="single"/>
                <w:lang w:val="pt-BR" w:eastAsia="sv-SE"/>
              </w:rPr>
              <w:t xml:space="preserve">: </w:t>
            </w:r>
            <w:hyperlink r:id="rId46" w:history="1">
              <w:r w:rsidRPr="00492BD5">
                <w:rPr>
                  <w:rStyle w:val="Hyperlink"/>
                  <w:sz w:val="20"/>
                  <w:szCs w:val="20"/>
                  <w:lang w:val="pt-BR" w:eastAsia="sv-SE"/>
                </w:rPr>
                <w:t>kristina.valioniene@vatzum.lt</w:t>
              </w:r>
            </w:hyperlink>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Norway</w:t>
            </w:r>
          </w:p>
        </w:tc>
        <w:tc>
          <w:tcPr>
            <w:tcW w:w="6550" w:type="dxa"/>
          </w:tcPr>
          <w:p w:rsidR="007F3DC4" w:rsidRPr="002D1753" w:rsidRDefault="007F3DC4" w:rsidP="003A74E0">
            <w:pPr>
              <w:rPr>
                <w:b/>
                <w:sz w:val="20"/>
                <w:lang w:eastAsia="sv-SE"/>
              </w:rPr>
            </w:pPr>
            <w:r w:rsidRPr="002D1753">
              <w:rPr>
                <w:b/>
                <w:sz w:val="20"/>
                <w:lang w:eastAsia="sv-SE"/>
              </w:rPr>
              <w:t xml:space="preserve">Title: </w:t>
            </w:r>
            <w:r w:rsidRPr="002D1753">
              <w:rPr>
                <w:sz w:val="20"/>
                <w:lang w:eastAsia="sv-SE"/>
              </w:rPr>
              <w:t>Head of Section</w:t>
            </w:r>
          </w:p>
          <w:p w:rsidR="007F3DC4" w:rsidRPr="002D1753" w:rsidRDefault="007F3DC4" w:rsidP="003A74E0">
            <w:pPr>
              <w:rPr>
                <w:sz w:val="20"/>
                <w:lang w:eastAsia="sv-SE"/>
              </w:rPr>
            </w:pPr>
            <w:r w:rsidRPr="002D1753">
              <w:rPr>
                <w:b/>
                <w:sz w:val="20"/>
                <w:lang w:eastAsia="sv-SE"/>
              </w:rPr>
              <w:t xml:space="preserve">Name: </w:t>
            </w:r>
            <w:r w:rsidRPr="002D1753">
              <w:rPr>
                <w:sz w:val="20"/>
                <w:lang w:eastAsia="sv-SE"/>
              </w:rPr>
              <w:t>Tor Erik Jörgensen</w:t>
            </w:r>
          </w:p>
          <w:p w:rsidR="007F3DC4" w:rsidRPr="002D1753" w:rsidRDefault="007F3DC4" w:rsidP="003A74E0">
            <w:pPr>
              <w:rPr>
                <w:sz w:val="20"/>
                <w:lang w:eastAsia="sv-SE"/>
              </w:rPr>
            </w:pPr>
            <w:r w:rsidRPr="002D1753">
              <w:rPr>
                <w:b/>
                <w:sz w:val="20"/>
                <w:lang w:eastAsia="sv-SE"/>
              </w:rPr>
              <w:t xml:space="preserve">Authority: </w:t>
            </w:r>
            <w:r w:rsidRPr="002D1753">
              <w:rPr>
                <w:sz w:val="20"/>
                <w:lang w:eastAsia="sv-SE"/>
              </w:rPr>
              <w:t>Norwegian Food Safety Authority</w:t>
            </w:r>
          </w:p>
          <w:p w:rsidR="007F3DC4" w:rsidRPr="002D1753" w:rsidRDefault="007F3DC4" w:rsidP="003A74E0">
            <w:pPr>
              <w:rPr>
                <w:sz w:val="20"/>
                <w:lang w:eastAsia="sv-SE"/>
              </w:rPr>
            </w:pPr>
            <w:r w:rsidRPr="002D1753">
              <w:rPr>
                <w:b/>
                <w:sz w:val="20"/>
                <w:lang w:eastAsia="sv-SE"/>
              </w:rPr>
              <w:t xml:space="preserve">Address: </w:t>
            </w:r>
            <w:r w:rsidRPr="002D1753">
              <w:rPr>
                <w:sz w:val="20"/>
                <w:lang w:eastAsia="sv-SE"/>
              </w:rPr>
              <w:t>P.O.Box 3, N-1431 Ås</w:t>
            </w:r>
          </w:p>
          <w:p w:rsidR="007F3DC4" w:rsidRPr="00492BD5" w:rsidRDefault="007F3DC4" w:rsidP="003A74E0">
            <w:pPr>
              <w:rPr>
                <w:sz w:val="20"/>
                <w:lang w:val="pt-BR" w:eastAsia="sv-SE"/>
              </w:rPr>
            </w:pPr>
            <w:r w:rsidRPr="00492BD5">
              <w:rPr>
                <w:b/>
                <w:color w:val="0000FF"/>
                <w:sz w:val="20"/>
                <w:u w:val="single"/>
                <w:lang w:val="pt-BR" w:eastAsia="sv-SE"/>
              </w:rPr>
              <w:t>Tel:</w:t>
            </w:r>
            <w:r w:rsidRPr="00492BD5">
              <w:rPr>
                <w:color w:val="0000FF"/>
                <w:sz w:val="20"/>
                <w:u w:val="single"/>
                <w:lang w:val="pt-BR" w:eastAsia="sv-SE"/>
              </w:rPr>
              <w:t xml:space="preserve"> +47 64944393</w:t>
            </w:r>
          </w:p>
          <w:p w:rsidR="007F3DC4" w:rsidRPr="00492BD5" w:rsidRDefault="007F3DC4" w:rsidP="001D4CFB">
            <w:pPr>
              <w:rPr>
                <w:b/>
                <w:sz w:val="20"/>
                <w:lang w:val="pt-BR" w:eastAsia="sv-SE"/>
              </w:rPr>
            </w:pPr>
            <w:r w:rsidRPr="00492BD5">
              <w:rPr>
                <w:b/>
                <w:color w:val="0000FF"/>
                <w:sz w:val="20"/>
                <w:u w:val="single"/>
                <w:lang w:val="pt-BR" w:eastAsia="sv-SE"/>
              </w:rPr>
              <w:t xml:space="preserve">E-mail: </w:t>
            </w:r>
            <w:hyperlink r:id="rId47" w:history="1">
              <w:r w:rsidRPr="00492BD5">
                <w:rPr>
                  <w:rStyle w:val="Hyperlink"/>
                  <w:sz w:val="20"/>
                  <w:lang w:val="pt-BR" w:eastAsia="sv-SE"/>
                </w:rPr>
                <w:t>tejor@mattilsynet.no</w:t>
              </w:r>
            </w:hyperlink>
          </w:p>
        </w:tc>
      </w:tr>
      <w:tr w:rsidR="007F3DC4" w:rsidRPr="00492BD5" w:rsidTr="001D4CFB">
        <w:tc>
          <w:tcPr>
            <w:tcW w:w="1978" w:type="dxa"/>
          </w:tcPr>
          <w:p w:rsidR="007F3DC4" w:rsidRPr="002D1753" w:rsidRDefault="007F3DC4" w:rsidP="001D4CFB">
            <w:pPr>
              <w:rPr>
                <w:b/>
                <w:sz w:val="20"/>
                <w:lang w:eastAsia="sv-SE"/>
              </w:rPr>
            </w:pPr>
            <w:r w:rsidRPr="002D1753">
              <w:rPr>
                <w:b/>
                <w:sz w:val="20"/>
                <w:lang w:eastAsia="sv-SE"/>
              </w:rPr>
              <w:t>Sweden</w:t>
            </w:r>
          </w:p>
        </w:tc>
        <w:tc>
          <w:tcPr>
            <w:tcW w:w="6550" w:type="dxa"/>
          </w:tcPr>
          <w:p w:rsidR="007F3DC4" w:rsidRPr="002D1753" w:rsidRDefault="007F3DC4" w:rsidP="003A74E0">
            <w:pPr>
              <w:rPr>
                <w:b/>
                <w:sz w:val="20"/>
                <w:lang w:eastAsia="sv-SE"/>
              </w:rPr>
            </w:pPr>
            <w:r w:rsidRPr="002D1753">
              <w:rPr>
                <w:b/>
                <w:sz w:val="20"/>
                <w:lang w:eastAsia="sv-SE"/>
              </w:rPr>
              <w:t xml:space="preserve">Title: </w:t>
            </w:r>
            <w:r w:rsidRPr="00294A2E">
              <w:rPr>
                <w:sz w:val="20"/>
                <w:highlight w:val="yellow"/>
                <w:lang w:eastAsia="sv-SE"/>
              </w:rPr>
              <w:t>Technical Officer, National Authorisations</w:t>
            </w:r>
          </w:p>
          <w:p w:rsidR="007F3DC4" w:rsidRPr="002D1753" w:rsidRDefault="007F3DC4" w:rsidP="003A74E0">
            <w:pPr>
              <w:rPr>
                <w:sz w:val="20"/>
                <w:lang w:eastAsia="sv-SE"/>
              </w:rPr>
            </w:pPr>
            <w:r w:rsidRPr="002D1753">
              <w:rPr>
                <w:b/>
                <w:sz w:val="20"/>
                <w:lang w:eastAsia="sv-SE"/>
              </w:rPr>
              <w:t xml:space="preserve">Name: </w:t>
            </w:r>
            <w:r w:rsidRPr="00294A2E">
              <w:rPr>
                <w:sz w:val="20"/>
                <w:highlight w:val="yellow"/>
                <w:lang w:eastAsia="sv-SE"/>
              </w:rPr>
              <w:t>Camilla Thorin</w:t>
            </w:r>
          </w:p>
          <w:p w:rsidR="007F3DC4" w:rsidRPr="002D1753" w:rsidRDefault="007F3DC4" w:rsidP="003A74E0">
            <w:pPr>
              <w:rPr>
                <w:sz w:val="20"/>
                <w:lang w:eastAsia="sv-SE"/>
              </w:rPr>
            </w:pPr>
            <w:r w:rsidRPr="002D1753">
              <w:rPr>
                <w:b/>
                <w:sz w:val="20"/>
                <w:lang w:eastAsia="sv-SE"/>
              </w:rPr>
              <w:t xml:space="preserve">Authority: </w:t>
            </w:r>
            <w:r w:rsidRPr="002D1753">
              <w:rPr>
                <w:sz w:val="20"/>
                <w:lang w:eastAsia="sv-SE"/>
              </w:rPr>
              <w:t>Swedish Chemicals Agency</w:t>
            </w:r>
          </w:p>
          <w:p w:rsidR="007F3DC4" w:rsidRPr="002D1753" w:rsidRDefault="007F3DC4" w:rsidP="003A74E0">
            <w:pPr>
              <w:rPr>
                <w:sz w:val="20"/>
                <w:lang w:eastAsia="sv-SE"/>
              </w:rPr>
            </w:pPr>
            <w:r w:rsidRPr="002D1753">
              <w:rPr>
                <w:b/>
                <w:sz w:val="20"/>
                <w:lang w:eastAsia="sv-SE"/>
              </w:rPr>
              <w:t xml:space="preserve">Address: </w:t>
            </w:r>
            <w:r w:rsidRPr="002D1753">
              <w:rPr>
                <w:sz w:val="20"/>
                <w:lang w:eastAsia="sv-SE"/>
              </w:rPr>
              <w:t>P.O. Box 2, SE-172 13 Sundbyberg, Sweden</w:t>
            </w:r>
          </w:p>
          <w:p w:rsidR="007F3DC4" w:rsidRPr="00492BD5" w:rsidRDefault="007F3DC4" w:rsidP="003A74E0">
            <w:pPr>
              <w:rPr>
                <w:sz w:val="20"/>
                <w:lang w:val="pt-BR" w:eastAsia="sv-SE"/>
              </w:rPr>
            </w:pPr>
            <w:r w:rsidRPr="00492BD5">
              <w:rPr>
                <w:b/>
                <w:color w:val="0000FF"/>
                <w:sz w:val="20"/>
                <w:u w:val="single"/>
                <w:lang w:val="pt-BR" w:eastAsia="sv-SE"/>
              </w:rPr>
              <w:t>Tel:</w:t>
            </w:r>
            <w:r w:rsidRPr="00492BD5">
              <w:rPr>
                <w:color w:val="0000FF"/>
                <w:sz w:val="20"/>
                <w:u w:val="single"/>
                <w:lang w:val="pt-BR" w:eastAsia="sv-SE"/>
              </w:rPr>
              <w:t xml:space="preserve"> +46 8</w:t>
            </w:r>
            <w:r w:rsidRPr="00492BD5">
              <w:rPr>
                <w:sz w:val="20"/>
                <w:lang w:val="pt-BR" w:eastAsia="sv-SE"/>
              </w:rPr>
              <w:t> </w:t>
            </w:r>
            <w:r w:rsidRPr="00492BD5">
              <w:rPr>
                <w:color w:val="0000FF"/>
                <w:sz w:val="20"/>
                <w:u w:val="single"/>
                <w:lang w:val="pt-BR" w:eastAsia="sv-SE"/>
              </w:rPr>
              <w:t xml:space="preserve">519 41 </w:t>
            </w:r>
            <w:r w:rsidRPr="00294A2E">
              <w:rPr>
                <w:color w:val="0000FF"/>
                <w:sz w:val="20"/>
                <w:highlight w:val="yellow"/>
                <w:u w:val="single"/>
                <w:lang w:val="pt-BR" w:eastAsia="sv-SE"/>
              </w:rPr>
              <w:t>256</w:t>
            </w:r>
          </w:p>
          <w:p w:rsidR="007F3DC4" w:rsidRPr="00492BD5" w:rsidRDefault="007F3DC4" w:rsidP="00294A2E">
            <w:pPr>
              <w:rPr>
                <w:sz w:val="20"/>
                <w:lang w:val="pt-BR" w:eastAsia="sv-SE"/>
              </w:rPr>
            </w:pPr>
            <w:r w:rsidRPr="00492BD5">
              <w:rPr>
                <w:b/>
                <w:color w:val="0000FF"/>
                <w:sz w:val="20"/>
                <w:u w:val="single"/>
                <w:lang w:val="pt-BR" w:eastAsia="sv-SE"/>
              </w:rPr>
              <w:t xml:space="preserve">E-mail: </w:t>
            </w:r>
            <w:hyperlink r:id="rId48" w:history="1">
              <w:r w:rsidRPr="00F92B43">
                <w:rPr>
                  <w:rStyle w:val="Hyperlink"/>
                  <w:sz w:val="20"/>
                  <w:highlight w:val="yellow"/>
                  <w:lang w:val="pt-BR" w:eastAsia="sv-SE"/>
                </w:rPr>
                <w:t>camilla.thorin</w:t>
              </w:r>
              <w:r w:rsidRPr="00F92B43">
                <w:rPr>
                  <w:rStyle w:val="Hyperlink"/>
                  <w:sz w:val="20"/>
                  <w:lang w:val="pt-BR" w:eastAsia="sv-SE"/>
                </w:rPr>
                <w:t>@kemi.se</w:t>
              </w:r>
            </w:hyperlink>
          </w:p>
        </w:tc>
      </w:tr>
    </w:tbl>
    <w:p w:rsidR="007F3DC4" w:rsidRPr="00492BD5" w:rsidRDefault="007F3DC4" w:rsidP="008A26DB">
      <w:pPr>
        <w:rPr>
          <w:b/>
          <w:lang w:val="pt-BR"/>
        </w:rPr>
        <w:sectPr w:rsidR="007F3DC4" w:rsidRPr="00492BD5" w:rsidSect="006874B9">
          <w:pgSz w:w="11906" w:h="16838"/>
          <w:pgMar w:top="1440" w:right="1797" w:bottom="1440" w:left="1797" w:header="709" w:footer="709" w:gutter="0"/>
          <w:cols w:space="708"/>
          <w:docGrid w:linePitch="360"/>
        </w:sectPr>
      </w:pPr>
    </w:p>
    <w:p w:rsidR="007F3DC4" w:rsidRPr="00066543" w:rsidRDefault="007F3DC4" w:rsidP="00823ECD">
      <w:pPr>
        <w:pStyle w:val="Overskrift1"/>
        <w:numPr>
          <w:ilvl w:val="0"/>
          <w:numId w:val="0"/>
        </w:numPr>
        <w:ind w:left="431" w:hanging="431"/>
        <w:rPr>
          <w:lang w:val="en-GB"/>
        </w:rPr>
      </w:pPr>
      <w:bookmarkStart w:id="218" w:name="Appendix_VI"/>
      <w:bookmarkStart w:id="219" w:name="_Toc183319633"/>
      <w:bookmarkStart w:id="220" w:name="_Toc183320278"/>
      <w:bookmarkStart w:id="221" w:name="_Toc183320461"/>
      <w:bookmarkStart w:id="222" w:name="_Toc183320600"/>
      <w:bookmarkStart w:id="223" w:name="_Toc183320761"/>
      <w:bookmarkStart w:id="224" w:name="_Toc183320914"/>
      <w:bookmarkStart w:id="225" w:name="_Ref272089116"/>
      <w:bookmarkStart w:id="226" w:name="_Ref272090900"/>
      <w:bookmarkStart w:id="227" w:name="_Ref272091878"/>
      <w:bookmarkStart w:id="228" w:name="_Toc298188284"/>
      <w:bookmarkStart w:id="229" w:name="_Toc350256843"/>
      <w:bookmarkStart w:id="230" w:name="_Toc383701116"/>
      <w:r>
        <w:rPr>
          <w:lang w:val="en-GB"/>
        </w:rPr>
        <w:lastRenderedPageBreak/>
        <w:t>9</w:t>
      </w:r>
      <w:r>
        <w:rPr>
          <w:lang w:val="en-GB"/>
        </w:rPr>
        <w:tab/>
      </w:r>
      <w:r w:rsidRPr="00066543">
        <w:rPr>
          <w:lang w:val="en-GB"/>
        </w:rPr>
        <w:t>Appendix V</w:t>
      </w:r>
      <w:bookmarkEnd w:id="218"/>
      <w:r w:rsidRPr="00066543">
        <w:rPr>
          <w:lang w:val="en-GB"/>
        </w:rPr>
        <w:t>: Su</w:t>
      </w:r>
      <w:r>
        <w:rPr>
          <w:lang w:val="en-GB"/>
        </w:rPr>
        <w:t xml:space="preserve">mmary of </w:t>
      </w:r>
      <w:r w:rsidRPr="00066543">
        <w:rPr>
          <w:lang w:val="en-GB"/>
        </w:rPr>
        <w:t xml:space="preserve"> national requirements for Annex III dossier</w:t>
      </w:r>
      <w:bookmarkEnd w:id="219"/>
      <w:bookmarkEnd w:id="220"/>
      <w:bookmarkEnd w:id="221"/>
      <w:bookmarkEnd w:id="222"/>
      <w:bookmarkEnd w:id="223"/>
      <w:bookmarkEnd w:id="224"/>
      <w:r w:rsidRPr="00066543">
        <w:rPr>
          <w:lang w:val="en-GB"/>
        </w:rPr>
        <w:t>s</w:t>
      </w:r>
      <w:bookmarkEnd w:id="225"/>
      <w:bookmarkEnd w:id="226"/>
      <w:bookmarkEnd w:id="227"/>
      <w:bookmarkEnd w:id="228"/>
      <w:bookmarkEnd w:id="229"/>
      <w:bookmarkEnd w:id="230"/>
    </w:p>
    <w:tbl>
      <w:tblPr>
        <w:tblW w:w="148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600"/>
        <w:gridCol w:w="1620"/>
        <w:gridCol w:w="5220"/>
      </w:tblGrid>
      <w:tr w:rsidR="007F3DC4" w:rsidRPr="00314845" w:rsidTr="008B2478">
        <w:trPr>
          <w:tblHeader/>
        </w:trPr>
        <w:tc>
          <w:tcPr>
            <w:tcW w:w="14800" w:type="dxa"/>
            <w:gridSpan w:val="5"/>
            <w:tcBorders>
              <w:top w:val="single" w:sz="4" w:space="0" w:color="auto"/>
              <w:bottom w:val="single" w:sz="4" w:space="0" w:color="auto"/>
            </w:tcBorders>
            <w:shd w:val="clear" w:color="auto" w:fill="F2F2F2"/>
          </w:tcPr>
          <w:p w:rsidR="007F3DC4" w:rsidRPr="00314845" w:rsidRDefault="007F3DC4" w:rsidP="00DA6A98">
            <w:pPr>
              <w:ind w:firstLine="0"/>
              <w:rPr>
                <w:b/>
                <w:sz w:val="28"/>
                <w:szCs w:val="28"/>
                <w:lang w:val="en-GB"/>
              </w:rPr>
            </w:pPr>
            <w:r w:rsidRPr="00314845">
              <w:rPr>
                <w:b/>
                <w:sz w:val="28"/>
                <w:szCs w:val="28"/>
                <w:lang w:val="en-GB"/>
              </w:rPr>
              <w:t xml:space="preserve">Denmark </w:t>
            </w:r>
          </w:p>
          <w:p w:rsidR="007F3DC4" w:rsidRPr="00314845" w:rsidRDefault="007F3DC4" w:rsidP="00DA6A98">
            <w:pPr>
              <w:rPr>
                <w:sz w:val="20"/>
                <w:lang w:val="en-GB"/>
              </w:rPr>
            </w:pPr>
          </w:p>
        </w:tc>
      </w:tr>
      <w:tr w:rsidR="007F3DC4" w:rsidRPr="00314845" w:rsidTr="008B2478">
        <w:trPr>
          <w:tblHeader/>
        </w:trPr>
        <w:tc>
          <w:tcPr>
            <w:tcW w:w="1479" w:type="dxa"/>
            <w:tcBorders>
              <w:top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8B2478">
            <w:pPr>
              <w:ind w:left="61" w:firstLine="0"/>
              <w:rPr>
                <w:b/>
                <w:sz w:val="20"/>
                <w:lang w:val="en-GB"/>
              </w:rPr>
            </w:pPr>
            <w:r w:rsidRPr="00314845">
              <w:rPr>
                <w:b/>
                <w:sz w:val="20"/>
                <w:lang w:val="en-GB"/>
              </w:rPr>
              <w:t>Supplementary</w:t>
            </w:r>
          </w:p>
          <w:p w:rsidR="007F3DC4" w:rsidRPr="00314845" w:rsidRDefault="007F3DC4" w:rsidP="008B2478">
            <w:pPr>
              <w:ind w:left="61" w:firstLine="0"/>
              <w:rPr>
                <w:b/>
                <w:sz w:val="20"/>
                <w:lang w:val="en-GB"/>
              </w:rPr>
            </w:pPr>
            <w:r w:rsidRPr="00314845">
              <w:rPr>
                <w:b/>
                <w:sz w:val="20"/>
                <w:lang w:val="en-GB"/>
              </w:rPr>
              <w:t>requirements for Annex III dossier</w:t>
            </w:r>
          </w:p>
          <w:p w:rsidR="007F3DC4" w:rsidRPr="00314845" w:rsidRDefault="007F3DC4" w:rsidP="008B2478">
            <w:pPr>
              <w:ind w:left="61" w:firstLine="0"/>
              <w:rPr>
                <w:b/>
                <w:sz w:val="20"/>
                <w:lang w:val="en-GB"/>
              </w:rPr>
            </w:pPr>
            <w:r w:rsidRPr="00314845">
              <w:rPr>
                <w:b/>
                <w:sz w:val="20"/>
                <w:lang w:val="en-GB"/>
              </w:rPr>
              <w:t>Yes/NO</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8B2478">
            <w:pPr>
              <w:ind w:left="61"/>
              <w:jc w:val="center"/>
              <w:rPr>
                <w:b/>
                <w:sz w:val="20"/>
                <w:lang w:val="en-GB"/>
              </w:rPr>
            </w:pPr>
            <w:bookmarkStart w:id="231" w:name="_Toc183319634"/>
            <w:r w:rsidRPr="00314845">
              <w:rPr>
                <w:b/>
                <w:sz w:val="20"/>
                <w:lang w:val="en-GB"/>
              </w:rPr>
              <w:t>Goal(s) of  Guidance document</w:t>
            </w:r>
            <w:bookmarkEnd w:id="231"/>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8B2478">
            <w:pPr>
              <w:ind w:left="61" w:firstLine="0"/>
              <w:rPr>
                <w:b/>
                <w:sz w:val="20"/>
                <w:lang w:val="en-GB"/>
              </w:rPr>
            </w:pPr>
            <w:r w:rsidRPr="00314845">
              <w:rPr>
                <w:b/>
                <w:sz w:val="20"/>
                <w:lang w:val="en-GB"/>
              </w:rPr>
              <w:t>Guidance Document available Yes/No</w:t>
            </w:r>
          </w:p>
          <w:p w:rsidR="007F3DC4" w:rsidRPr="00314845" w:rsidRDefault="007F3DC4" w:rsidP="008B2478">
            <w:pPr>
              <w:ind w:left="61" w:firstLine="0"/>
              <w:rPr>
                <w:b/>
                <w:sz w:val="20"/>
                <w:lang w:val="en-GB"/>
              </w:rPr>
            </w:pPr>
            <w:r w:rsidRPr="00314845">
              <w:rPr>
                <w:b/>
                <w:sz w:val="20"/>
                <w:lang w:val="en-GB"/>
              </w:rPr>
              <w:t>and language of the document</w:t>
            </w:r>
          </w:p>
        </w:tc>
        <w:tc>
          <w:tcPr>
            <w:tcW w:w="5220" w:type="dxa"/>
            <w:tcBorders>
              <w:top w:val="single" w:sz="4" w:space="0" w:color="auto"/>
              <w:left w:val="single" w:sz="4" w:space="0" w:color="auto"/>
              <w:bottom w:val="single" w:sz="4" w:space="0" w:color="auto"/>
            </w:tcBorders>
            <w:shd w:val="clear" w:color="auto" w:fill="F2F2F2"/>
          </w:tcPr>
          <w:p w:rsidR="007F3DC4" w:rsidRPr="00314845" w:rsidRDefault="007F3DC4" w:rsidP="00DA6A98">
            <w:pPr>
              <w:jc w:val="center"/>
              <w:rPr>
                <w:b/>
                <w:sz w:val="20"/>
                <w:lang w:val="en-GB"/>
              </w:rPr>
            </w:pPr>
            <w:bookmarkStart w:id="232" w:name="_Toc183319635"/>
            <w:r w:rsidRPr="00314845">
              <w:rPr>
                <w:b/>
                <w:sz w:val="20"/>
                <w:lang w:val="en-GB"/>
              </w:rPr>
              <w:t>Address or contact point to obtain GD</w:t>
            </w:r>
            <w:bookmarkEnd w:id="232"/>
          </w:p>
        </w:tc>
      </w:tr>
      <w:tr w:rsidR="007F3DC4" w:rsidRPr="00314845" w:rsidTr="008B247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Phys. Chem.</w:t>
            </w:r>
            <w:r w:rsidRPr="00314845">
              <w:rPr>
                <w:sz w:val="20"/>
                <w:lang w:val="en-GB"/>
              </w:rPr>
              <w:t xml:space="preserve"> properties and anal. method</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NO</w:t>
            </w:r>
          </w:p>
        </w:tc>
        <w:tc>
          <w:tcPr>
            <w:tcW w:w="360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40"/>
              <w:rPr>
                <w:sz w:val="20"/>
                <w:lang w:val="en-GB"/>
              </w:rPr>
            </w:pPr>
          </w:p>
        </w:tc>
        <w:tc>
          <w:tcPr>
            <w:tcW w:w="16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p>
        </w:tc>
        <w:tc>
          <w:tcPr>
            <w:tcW w:w="5220" w:type="dxa"/>
            <w:tcBorders>
              <w:top w:val="single" w:sz="4" w:space="0" w:color="auto"/>
              <w:left w:val="single" w:sz="4" w:space="0" w:color="auto"/>
              <w:bottom w:val="single" w:sz="4" w:space="0" w:color="auto"/>
            </w:tcBorders>
          </w:tcPr>
          <w:p w:rsidR="007F3DC4" w:rsidRPr="00314845" w:rsidRDefault="007F3DC4" w:rsidP="00DA6A98">
            <w:pPr>
              <w:rPr>
                <w:sz w:val="20"/>
                <w:lang w:val="en-GB"/>
              </w:rPr>
            </w:pPr>
          </w:p>
        </w:tc>
      </w:tr>
      <w:tr w:rsidR="007F3DC4" w:rsidRPr="005C0B71" w:rsidTr="008B247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pStyle w:val="Listeafsnit"/>
              <w:numPr>
                <w:ilvl w:val="0"/>
                <w:numId w:val="12"/>
              </w:numPr>
              <w:tabs>
                <w:tab w:val="clear" w:pos="720"/>
                <w:tab w:val="num" w:pos="222"/>
              </w:tabs>
              <w:ind w:left="222" w:hanging="141"/>
              <w:rPr>
                <w:b/>
                <w:sz w:val="20"/>
                <w:szCs w:val="20"/>
                <w:lang w:val="en-GB"/>
              </w:rPr>
            </w:pPr>
            <w:r w:rsidRPr="005C0B71">
              <w:rPr>
                <w:sz w:val="20"/>
                <w:szCs w:val="20"/>
                <w:lang w:val="en-GB"/>
              </w:rPr>
              <w:t>The Danish EPA use the German model with the geometric mean when calculating the operator exposure.</w:t>
            </w:r>
          </w:p>
          <w:p w:rsidR="007F3DC4" w:rsidRPr="005C0B71" w:rsidRDefault="007F3DC4" w:rsidP="00DA6A98">
            <w:pPr>
              <w:pStyle w:val="Listeafsnit"/>
              <w:numPr>
                <w:ilvl w:val="0"/>
                <w:numId w:val="12"/>
              </w:numPr>
              <w:tabs>
                <w:tab w:val="clear" w:pos="720"/>
                <w:tab w:val="num" w:pos="222"/>
              </w:tabs>
              <w:ind w:left="222" w:hanging="141"/>
              <w:rPr>
                <w:sz w:val="20"/>
                <w:szCs w:val="20"/>
                <w:lang w:val="en-GB"/>
              </w:rPr>
            </w:pPr>
            <w:r w:rsidRPr="005C0B71">
              <w:rPr>
                <w:sz w:val="20"/>
                <w:szCs w:val="20"/>
                <w:lang w:val="en-GB"/>
              </w:rPr>
              <w:t xml:space="preserve">Usually the AOEL determined in EU is appropriate, however if there are critical effects and when applying extra assessment factors the AOEL is lower than the one in the DAR, then the lower one is used. The extra assessment factors are 3 for reprotoxicity/ter-atogenicity and 5-10 for carcinogenicity. </w:t>
            </w:r>
          </w:p>
          <w:p w:rsidR="007F3DC4" w:rsidRPr="005C0B71" w:rsidRDefault="007F3DC4" w:rsidP="00DA6A98">
            <w:pPr>
              <w:pStyle w:val="Listeafsnit"/>
              <w:numPr>
                <w:ilvl w:val="0"/>
                <w:numId w:val="12"/>
              </w:numPr>
              <w:tabs>
                <w:tab w:val="clear" w:pos="720"/>
                <w:tab w:val="num" w:pos="222"/>
              </w:tabs>
              <w:ind w:left="222" w:hanging="141"/>
              <w:rPr>
                <w:sz w:val="20"/>
                <w:szCs w:val="20"/>
                <w:lang w:val="en-GB"/>
              </w:rPr>
            </w:pPr>
            <w:r w:rsidRPr="005C0B71">
              <w:rPr>
                <w:sz w:val="20"/>
                <w:szCs w:val="20"/>
                <w:lang w:val="en-GB"/>
              </w:rPr>
              <w:t xml:space="preserve">The reduction factor for gloves while mixing and loading is 90 % and 60 % while spraying. The reduction factor for full body safety equipment is 50 %. </w:t>
            </w:r>
          </w:p>
          <w:p w:rsidR="007F3DC4" w:rsidRPr="005C0B71" w:rsidRDefault="007F3DC4" w:rsidP="00DA6A98">
            <w:pPr>
              <w:pStyle w:val="Listeafsnit"/>
              <w:numPr>
                <w:ilvl w:val="0"/>
                <w:numId w:val="12"/>
              </w:numPr>
              <w:tabs>
                <w:tab w:val="clear" w:pos="720"/>
                <w:tab w:val="num" w:pos="222"/>
              </w:tabs>
              <w:ind w:left="222" w:hanging="141"/>
              <w:rPr>
                <w:sz w:val="20"/>
                <w:szCs w:val="20"/>
                <w:lang w:val="en-GB"/>
              </w:rPr>
            </w:pPr>
            <w:r w:rsidRPr="005C0B71">
              <w:rPr>
                <w:sz w:val="20"/>
                <w:szCs w:val="20"/>
                <w:lang w:val="en-GB"/>
              </w:rPr>
              <w:t xml:space="preserve">Non-professional users will use handheld spray </w:t>
            </w:r>
            <w:r w:rsidRPr="005C0B71">
              <w:rPr>
                <w:sz w:val="20"/>
                <w:szCs w:val="20"/>
                <w:lang w:val="en-GB"/>
              </w:rPr>
              <w:lastRenderedPageBreak/>
              <w:t>equipment, have no PPE and work for one hour/d. Products that are acute toxic can not be approved for non-professional use.</w:t>
            </w:r>
          </w:p>
          <w:p w:rsidR="007F3DC4" w:rsidRPr="005C0B71" w:rsidRDefault="007F3DC4" w:rsidP="00DA6A98">
            <w:pPr>
              <w:pStyle w:val="Listeafsnit"/>
              <w:numPr>
                <w:ilvl w:val="0"/>
                <w:numId w:val="12"/>
              </w:numPr>
              <w:tabs>
                <w:tab w:val="clear" w:pos="720"/>
                <w:tab w:val="num" w:pos="222"/>
              </w:tabs>
              <w:ind w:left="222" w:hanging="141"/>
              <w:rPr>
                <w:sz w:val="20"/>
                <w:szCs w:val="20"/>
                <w:lang w:val="en-GB"/>
              </w:rPr>
            </w:pPr>
            <w:r w:rsidRPr="005C0B71">
              <w:rPr>
                <w:sz w:val="20"/>
                <w:szCs w:val="20"/>
                <w:lang w:val="en-GB"/>
              </w:rPr>
              <w:t xml:space="preserve">Products which are corrosive, Carc./ Mut. Categori 1 and 2 </w:t>
            </w:r>
            <w:r w:rsidRPr="005C0B71">
              <w:rPr>
                <w:rFonts w:cs="Calibri"/>
                <w:sz w:val="20"/>
                <w:szCs w:val="20"/>
                <w:lang w:val="en-GB" w:eastAsia="da-DK"/>
              </w:rPr>
              <w:t xml:space="preserve">(categories 1a and 1b according to the CLP regulation) </w:t>
            </w:r>
            <w:r w:rsidRPr="005C0B71">
              <w:rPr>
                <w:sz w:val="20"/>
                <w:szCs w:val="20"/>
                <w:lang w:val="en-GB"/>
              </w:rPr>
              <w:t>can not be approved for non-professional use.</w:t>
            </w:r>
          </w:p>
          <w:p w:rsidR="007F3DC4" w:rsidRPr="005C0B71" w:rsidRDefault="007F3DC4" w:rsidP="00DA6A98">
            <w:pPr>
              <w:pStyle w:val="Listeafsnit"/>
              <w:ind w:left="81" w:firstLine="0"/>
              <w:rPr>
                <w:sz w:val="20"/>
                <w:szCs w:val="20"/>
                <w:lang w:val="en-GB"/>
              </w:rPr>
            </w:pPr>
          </w:p>
          <w:p w:rsidR="007F3DC4" w:rsidRPr="005C0B71" w:rsidRDefault="007F3DC4" w:rsidP="00DA6A98">
            <w:pPr>
              <w:ind w:firstLine="0"/>
              <w:rPr>
                <w:sz w:val="20"/>
                <w:szCs w:val="20"/>
                <w:lang w:val="en-GB"/>
              </w:rPr>
            </w:pPr>
            <w:r w:rsidRPr="005C0B71">
              <w:rPr>
                <w:sz w:val="20"/>
                <w:szCs w:val="20"/>
                <w:lang w:val="en-GB"/>
              </w:rPr>
              <w:t>Dk does not accept the EU definition of non-relevance of metabolites.</w:t>
            </w:r>
          </w:p>
        </w:tc>
        <w:tc>
          <w:tcPr>
            <w:tcW w:w="360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p>
          <w:p w:rsidR="007F3DC4" w:rsidRPr="005C0B71" w:rsidRDefault="007F3DC4" w:rsidP="00DA6A98">
            <w:pPr>
              <w:ind w:firstLine="40"/>
              <w:rPr>
                <w:sz w:val="20"/>
                <w:szCs w:val="20"/>
                <w:lang w:val="en-GB"/>
              </w:rPr>
            </w:pPr>
            <w:r w:rsidRPr="005C0B71">
              <w:rPr>
                <w:sz w:val="20"/>
                <w:szCs w:val="20"/>
                <w:lang w:val="en-GB"/>
              </w:rPr>
              <w:t>Therefore PECgw calculations demonstration limit values &lt; 0.1 ug/L are needed for all metabolites that are not inherently non-relevant (see guidance under fate)</w:t>
            </w:r>
          </w:p>
        </w:tc>
        <w:tc>
          <w:tcPr>
            <w:tcW w:w="162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rPr>
                <w:sz w:val="20"/>
                <w:szCs w:val="20"/>
                <w:lang w:val="en-GB"/>
              </w:rPr>
            </w:pPr>
            <w:r w:rsidRPr="005C0B71">
              <w:rPr>
                <w:sz w:val="20"/>
                <w:szCs w:val="20"/>
                <w:lang w:val="en-GB"/>
              </w:rPr>
              <w:lastRenderedPageBreak/>
              <w:t>Yes</w:t>
            </w:r>
          </w:p>
          <w:p w:rsidR="007F3DC4" w:rsidRPr="005C0B71" w:rsidRDefault="007F3DC4" w:rsidP="00DA6A98">
            <w:pPr>
              <w:ind w:firstLine="25"/>
              <w:rPr>
                <w:sz w:val="20"/>
                <w:szCs w:val="20"/>
                <w:lang w:val="en-GB"/>
              </w:rPr>
            </w:pPr>
            <w:r w:rsidRPr="005C0B71">
              <w:rPr>
                <w:sz w:val="20"/>
                <w:szCs w:val="20"/>
                <w:lang w:val="en-GB"/>
              </w:rPr>
              <w:t>Danish/English</w:t>
            </w:r>
          </w:p>
        </w:tc>
        <w:tc>
          <w:tcPr>
            <w:tcW w:w="5220" w:type="dxa"/>
            <w:tcBorders>
              <w:top w:val="single" w:sz="4" w:space="0" w:color="auto"/>
              <w:left w:val="single" w:sz="4" w:space="0" w:color="auto"/>
              <w:bottom w:val="single" w:sz="4" w:space="0" w:color="auto"/>
            </w:tcBorders>
          </w:tcPr>
          <w:p w:rsidR="007F3DC4" w:rsidRDefault="00585BB8" w:rsidP="00DA6A98">
            <w:pPr>
              <w:ind w:firstLine="0"/>
              <w:rPr>
                <w:sz w:val="20"/>
                <w:szCs w:val="20"/>
                <w:lang w:val="en-GB"/>
              </w:rPr>
            </w:pPr>
            <w:r>
              <w:rPr>
                <w:sz w:val="20"/>
                <w:szCs w:val="20"/>
                <w:lang w:val="en-GB"/>
              </w:rPr>
              <w:t>Danish:</w:t>
            </w:r>
          </w:p>
          <w:p w:rsidR="00585BB8" w:rsidRDefault="00A542B4" w:rsidP="00DA6A98">
            <w:pPr>
              <w:ind w:firstLine="0"/>
              <w:rPr>
                <w:sz w:val="20"/>
                <w:szCs w:val="20"/>
                <w:lang w:val="en-GB"/>
              </w:rPr>
            </w:pPr>
            <w:hyperlink r:id="rId49" w:history="1">
              <w:r w:rsidR="00585BB8" w:rsidRPr="00585BB8">
                <w:rPr>
                  <w:rStyle w:val="Hyperlink"/>
                  <w:sz w:val="20"/>
                  <w:szCs w:val="20"/>
                  <w:highlight w:val="yellow"/>
                  <w:lang w:val="en-GB"/>
                </w:rPr>
                <w:t>http://mst.dk/virksomhed-myndighed/bekaempelsesmidler/sproejtemidler/ansoeger-om-godkendelse-efter-den-14-juni-2011/ansoegningsformer-og-krav/zonegodkendelse/vurderingsrammer-for-miljoe-og-sundhed/</w:t>
              </w:r>
            </w:hyperlink>
          </w:p>
          <w:p w:rsidR="00585BB8" w:rsidRDefault="00585BB8" w:rsidP="00DA6A98">
            <w:pPr>
              <w:ind w:firstLine="0"/>
              <w:rPr>
                <w:sz w:val="20"/>
                <w:szCs w:val="20"/>
                <w:lang w:val="en-GB"/>
              </w:rPr>
            </w:pPr>
          </w:p>
          <w:p w:rsidR="00585BB8" w:rsidRDefault="00585BB8" w:rsidP="00DA6A98">
            <w:pPr>
              <w:ind w:firstLine="0"/>
              <w:rPr>
                <w:sz w:val="20"/>
                <w:szCs w:val="20"/>
                <w:lang w:val="en-GB"/>
              </w:rPr>
            </w:pPr>
          </w:p>
          <w:p w:rsidR="00585BB8" w:rsidRPr="005C0B71" w:rsidRDefault="00585BB8" w:rsidP="00DA6A98">
            <w:pPr>
              <w:ind w:firstLine="0"/>
              <w:rPr>
                <w:sz w:val="20"/>
                <w:szCs w:val="20"/>
                <w:lang w:val="en-GB"/>
              </w:rPr>
            </w:pPr>
            <w:r>
              <w:rPr>
                <w:sz w:val="20"/>
                <w:szCs w:val="20"/>
                <w:lang w:val="en-GB"/>
              </w:rPr>
              <w:t>English:</w:t>
            </w:r>
          </w:p>
          <w:p w:rsidR="007F3DC4" w:rsidRPr="005C0B71" w:rsidRDefault="00A542B4" w:rsidP="00DA6A98">
            <w:pPr>
              <w:ind w:firstLine="0"/>
              <w:rPr>
                <w:rStyle w:val="Hyperlink"/>
                <w:sz w:val="20"/>
                <w:szCs w:val="20"/>
              </w:rPr>
            </w:pPr>
            <w:hyperlink r:id="rId50" w:history="1">
              <w:r w:rsidR="007F3DC4" w:rsidRPr="005C0B71">
                <w:rPr>
                  <w:rStyle w:val="Hyperlink"/>
                  <w:sz w:val="20"/>
                  <w:szCs w:val="20"/>
                  <w:highlight w:val="yellow"/>
                </w:rPr>
                <w:t>http://eng.mst.dk/topics/pesticides/applications-for-authorisation-after-14-june-2011/evaluation-framework/</w:t>
              </w:r>
            </w:hyperlink>
          </w:p>
          <w:p w:rsidR="007F3DC4" w:rsidRPr="005C0B71" w:rsidRDefault="007F3DC4" w:rsidP="00DA6A98">
            <w:pPr>
              <w:ind w:firstLine="0"/>
              <w:rPr>
                <w:rStyle w:val="Hyperlink"/>
                <w:sz w:val="20"/>
                <w:szCs w:val="20"/>
              </w:rPr>
            </w:pPr>
          </w:p>
          <w:p w:rsidR="007F3DC4" w:rsidRPr="005C0B71" w:rsidRDefault="007F3DC4" w:rsidP="00DA6A98">
            <w:pPr>
              <w:ind w:firstLine="0"/>
              <w:rPr>
                <w:rStyle w:val="Hyperlink"/>
                <w:sz w:val="20"/>
                <w:szCs w:val="20"/>
              </w:rPr>
            </w:pPr>
          </w:p>
          <w:p w:rsidR="007F3DC4" w:rsidRPr="005C0B71" w:rsidRDefault="007F3DC4" w:rsidP="00DA6A98">
            <w:pPr>
              <w:ind w:firstLine="0"/>
              <w:rPr>
                <w:color w:val="0000FF"/>
                <w:sz w:val="20"/>
                <w:szCs w:val="20"/>
              </w:rPr>
            </w:pPr>
          </w:p>
          <w:p w:rsidR="007F3DC4" w:rsidRPr="005C0B71" w:rsidRDefault="007F3DC4" w:rsidP="00DA6A98">
            <w:pPr>
              <w:ind w:firstLine="0"/>
              <w:rPr>
                <w:sz w:val="20"/>
                <w:szCs w:val="20"/>
              </w:rPr>
            </w:pPr>
          </w:p>
          <w:p w:rsidR="007F3DC4" w:rsidRPr="005C0B71" w:rsidRDefault="007F3DC4" w:rsidP="00DA6A98">
            <w:pPr>
              <w:ind w:firstLine="0"/>
              <w:rPr>
                <w:sz w:val="20"/>
                <w:szCs w:val="20"/>
                <w:lang w:val="en-GB"/>
              </w:rPr>
            </w:pPr>
          </w:p>
        </w:tc>
      </w:tr>
      <w:tr w:rsidR="007F3DC4" w:rsidRPr="005C0B71" w:rsidTr="008B247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Dossier must cover Danish conditions</w:t>
            </w:r>
          </w:p>
        </w:tc>
        <w:tc>
          <w:tcPr>
            <w:tcW w:w="360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40"/>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rPr>
                <w:sz w:val="20"/>
                <w:szCs w:val="20"/>
                <w:lang w:val="en-GB"/>
              </w:rPr>
            </w:pPr>
          </w:p>
        </w:tc>
        <w:tc>
          <w:tcPr>
            <w:tcW w:w="5220" w:type="dxa"/>
            <w:tcBorders>
              <w:top w:val="single" w:sz="4" w:space="0" w:color="auto"/>
              <w:left w:val="single" w:sz="4" w:space="0" w:color="auto"/>
              <w:bottom w:val="single" w:sz="4" w:space="0" w:color="auto"/>
            </w:tcBorders>
          </w:tcPr>
          <w:p w:rsidR="007F3DC4" w:rsidRPr="005C0B71" w:rsidRDefault="007F3DC4" w:rsidP="00DA6A98">
            <w:pPr>
              <w:rPr>
                <w:sz w:val="20"/>
                <w:szCs w:val="20"/>
                <w:lang w:val="en-GB"/>
              </w:rPr>
            </w:pPr>
          </w:p>
        </w:tc>
      </w:tr>
      <w:tr w:rsidR="007F3DC4" w:rsidRPr="005C0B71" w:rsidTr="008B247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Dossier must cover Danish conditions.</w:t>
            </w:r>
          </w:p>
          <w:p w:rsidR="007F3DC4" w:rsidRPr="005C0B71" w:rsidRDefault="007F3DC4" w:rsidP="00DA6A98">
            <w:pPr>
              <w:ind w:firstLine="0"/>
              <w:rPr>
                <w:sz w:val="20"/>
                <w:szCs w:val="20"/>
                <w:lang w:val="en-GB"/>
              </w:rPr>
            </w:pPr>
            <w:r w:rsidRPr="005C0B71">
              <w:rPr>
                <w:sz w:val="20"/>
                <w:szCs w:val="20"/>
                <w:lang w:val="en-GB"/>
              </w:rPr>
              <w:t>Bridging studies required for similar products.</w:t>
            </w:r>
          </w:p>
        </w:tc>
        <w:tc>
          <w:tcPr>
            <w:tcW w:w="360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40"/>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rPr>
                <w:sz w:val="20"/>
                <w:szCs w:val="20"/>
                <w:lang w:val="en-GB"/>
              </w:rPr>
            </w:pPr>
          </w:p>
        </w:tc>
        <w:tc>
          <w:tcPr>
            <w:tcW w:w="5220" w:type="dxa"/>
            <w:tcBorders>
              <w:top w:val="single" w:sz="4" w:space="0" w:color="auto"/>
              <w:left w:val="single" w:sz="4" w:space="0" w:color="auto"/>
              <w:bottom w:val="single" w:sz="4" w:space="0" w:color="auto"/>
            </w:tcBorders>
          </w:tcPr>
          <w:p w:rsidR="007F3DC4" w:rsidRPr="005C0B71" w:rsidRDefault="007F3DC4" w:rsidP="00DA6A98">
            <w:pPr>
              <w:rPr>
                <w:sz w:val="20"/>
                <w:szCs w:val="20"/>
                <w:lang w:val="en-GB"/>
              </w:rPr>
            </w:pPr>
          </w:p>
        </w:tc>
      </w:tr>
      <w:tr w:rsidR="007F3DC4" w:rsidRPr="005C0B71" w:rsidTr="008B247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trike/>
                <w:sz w:val="20"/>
                <w:szCs w:val="20"/>
                <w:lang w:val="en-GB"/>
              </w:rPr>
            </w:pPr>
            <w:r w:rsidRPr="005C0B71">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pPr>
              <w:pStyle w:val="Default"/>
              <w:rPr>
                <w:rFonts w:ascii="Calibri" w:hAnsi="Calibri"/>
                <w:sz w:val="20"/>
                <w:szCs w:val="20"/>
                <w:lang w:val="en-GB"/>
              </w:rPr>
            </w:pPr>
            <w:r w:rsidRPr="005C0B71">
              <w:rPr>
                <w:rFonts w:ascii="Calibri" w:hAnsi="Calibri"/>
                <w:sz w:val="20"/>
                <w:szCs w:val="20"/>
                <w:lang w:val="en-GB"/>
              </w:rPr>
              <w:t xml:space="preserve">Specific persistency assessment </w:t>
            </w:r>
          </w:p>
          <w:p w:rsidR="007F3DC4" w:rsidRPr="005C0B71" w:rsidRDefault="007F3DC4" w:rsidP="00DA6A98">
            <w:pPr>
              <w:ind w:firstLine="0"/>
              <w:rPr>
                <w:sz w:val="20"/>
                <w:szCs w:val="20"/>
              </w:rPr>
            </w:pPr>
          </w:p>
          <w:p w:rsidR="007F3DC4" w:rsidRPr="005C0B71" w:rsidRDefault="007F3DC4" w:rsidP="00DA6A98">
            <w:pPr>
              <w:ind w:firstLine="0"/>
              <w:rPr>
                <w:strike/>
                <w:sz w:val="20"/>
                <w:szCs w:val="20"/>
                <w:lang w:val="en-GB"/>
              </w:rPr>
            </w:pPr>
            <w:r w:rsidRPr="005C0B71">
              <w:rPr>
                <w:sz w:val="20"/>
                <w:szCs w:val="20"/>
              </w:rPr>
              <w:t xml:space="preserve">Specific groundwater modelling – including all metabolites </w:t>
            </w:r>
          </w:p>
        </w:tc>
        <w:tc>
          <w:tcPr>
            <w:tcW w:w="3600" w:type="dxa"/>
            <w:tcBorders>
              <w:top w:val="single" w:sz="4" w:space="0" w:color="auto"/>
              <w:left w:val="single" w:sz="4" w:space="0" w:color="auto"/>
              <w:bottom w:val="single" w:sz="4" w:space="0" w:color="auto"/>
              <w:right w:val="single" w:sz="4" w:space="0" w:color="auto"/>
            </w:tcBorders>
          </w:tcPr>
          <w:p w:rsidR="007F3DC4" w:rsidRPr="005C0B71" w:rsidRDefault="007F3DC4">
            <w:pPr>
              <w:pStyle w:val="Default"/>
              <w:rPr>
                <w:rFonts w:ascii="Calibri" w:hAnsi="Calibri"/>
                <w:sz w:val="20"/>
                <w:szCs w:val="20"/>
                <w:lang w:val="en-GB"/>
              </w:rPr>
            </w:pPr>
            <w:r w:rsidRPr="005C0B71">
              <w:rPr>
                <w:rFonts w:ascii="Calibri" w:hAnsi="Calibri"/>
                <w:sz w:val="20"/>
                <w:szCs w:val="20"/>
                <w:lang w:val="en-GB"/>
              </w:rPr>
              <w:t xml:space="preserve">DT50 soil &lt; 6 months – otherwise no approval </w:t>
            </w:r>
          </w:p>
          <w:p w:rsidR="007F3DC4" w:rsidRPr="005C0B71" w:rsidRDefault="007F3DC4">
            <w:pPr>
              <w:pStyle w:val="Default"/>
              <w:rPr>
                <w:rFonts w:ascii="Calibri" w:hAnsi="Calibri"/>
                <w:sz w:val="20"/>
                <w:szCs w:val="20"/>
                <w:lang w:val="en-GB"/>
              </w:rPr>
            </w:pPr>
            <w:r w:rsidRPr="005C0B71">
              <w:rPr>
                <w:rFonts w:ascii="Calibri" w:hAnsi="Calibri"/>
                <w:sz w:val="20"/>
                <w:szCs w:val="20"/>
                <w:lang w:val="en-GB"/>
              </w:rPr>
              <w:t xml:space="preserve">The following requirements should be included in the core assessment: </w:t>
            </w:r>
          </w:p>
          <w:p w:rsidR="007F3DC4" w:rsidRPr="005C0B71" w:rsidRDefault="007F3DC4">
            <w:pPr>
              <w:pStyle w:val="Default"/>
              <w:rPr>
                <w:rFonts w:ascii="Calibri" w:hAnsi="Calibri"/>
                <w:sz w:val="20"/>
                <w:szCs w:val="20"/>
                <w:lang w:val="en-GB"/>
              </w:rPr>
            </w:pPr>
            <w:r w:rsidRPr="005C0B71">
              <w:rPr>
                <w:rFonts w:ascii="Calibri" w:hAnsi="Calibri"/>
                <w:sz w:val="20"/>
                <w:szCs w:val="20"/>
                <w:lang w:val="en-GB"/>
              </w:rPr>
              <w:t xml:space="preserve">Makro Danish scen. or PELMO Hamburg + specific input and output values </w:t>
            </w:r>
          </w:p>
          <w:p w:rsidR="007F3DC4" w:rsidRPr="005C0B71" w:rsidRDefault="007F3DC4" w:rsidP="00DA6A98">
            <w:pPr>
              <w:ind w:firstLine="40"/>
              <w:rPr>
                <w:strike/>
                <w:sz w:val="20"/>
                <w:szCs w:val="20"/>
                <w:lang w:val="en-GB"/>
              </w:rPr>
            </w:pPr>
            <w:r w:rsidRPr="005C0B71">
              <w:rPr>
                <w:sz w:val="20"/>
                <w:szCs w:val="20"/>
              </w:rPr>
              <w:t xml:space="preserve">All metabolites that are not inherently </w:t>
            </w:r>
            <w:r w:rsidRPr="005C0B71">
              <w:rPr>
                <w:sz w:val="20"/>
                <w:szCs w:val="20"/>
              </w:rPr>
              <w:lastRenderedPageBreak/>
              <w:t xml:space="preserve">non-relevant needs to be covered by the assessment. </w:t>
            </w:r>
          </w:p>
        </w:tc>
        <w:tc>
          <w:tcPr>
            <w:tcW w:w="1620" w:type="dxa"/>
            <w:tcBorders>
              <w:top w:val="single" w:sz="4" w:space="0" w:color="auto"/>
              <w:left w:val="single" w:sz="4" w:space="0" w:color="auto"/>
              <w:bottom w:val="single" w:sz="4" w:space="0" w:color="auto"/>
              <w:right w:val="single" w:sz="4" w:space="0" w:color="auto"/>
            </w:tcBorders>
          </w:tcPr>
          <w:p w:rsidR="007F3DC4" w:rsidRPr="005C0B71" w:rsidRDefault="007F3DC4">
            <w:pPr>
              <w:pStyle w:val="Default"/>
              <w:rPr>
                <w:rFonts w:ascii="Calibri" w:hAnsi="Calibri"/>
                <w:sz w:val="20"/>
                <w:szCs w:val="20"/>
              </w:rPr>
            </w:pPr>
            <w:r w:rsidRPr="005C0B71">
              <w:rPr>
                <w:rFonts w:ascii="Calibri" w:hAnsi="Calibri"/>
                <w:sz w:val="20"/>
                <w:szCs w:val="20"/>
              </w:rPr>
              <w:lastRenderedPageBreak/>
              <w:t xml:space="preserve">Yes </w:t>
            </w:r>
          </w:p>
          <w:p w:rsidR="007F3DC4" w:rsidRPr="005C0B71" w:rsidRDefault="007F3DC4" w:rsidP="00DA6A98">
            <w:pPr>
              <w:ind w:firstLine="25"/>
              <w:rPr>
                <w:strike/>
                <w:sz w:val="20"/>
                <w:szCs w:val="20"/>
                <w:lang w:val="en-GB"/>
              </w:rPr>
            </w:pPr>
            <w:r w:rsidRPr="005C0B71">
              <w:rPr>
                <w:sz w:val="20"/>
                <w:szCs w:val="20"/>
              </w:rPr>
              <w:t xml:space="preserve">Danish/English </w:t>
            </w:r>
          </w:p>
        </w:tc>
        <w:tc>
          <w:tcPr>
            <w:tcW w:w="5220" w:type="dxa"/>
            <w:tcBorders>
              <w:top w:val="single" w:sz="4" w:space="0" w:color="auto"/>
              <w:left w:val="single" w:sz="4" w:space="0" w:color="auto"/>
              <w:bottom w:val="single" w:sz="4" w:space="0" w:color="auto"/>
            </w:tcBorders>
          </w:tcPr>
          <w:p w:rsidR="00585BB8" w:rsidRDefault="00585BB8" w:rsidP="00585BB8">
            <w:pPr>
              <w:ind w:firstLine="0"/>
              <w:rPr>
                <w:sz w:val="20"/>
                <w:szCs w:val="20"/>
                <w:lang w:val="en-GB"/>
              </w:rPr>
            </w:pPr>
            <w:r>
              <w:rPr>
                <w:sz w:val="20"/>
                <w:szCs w:val="20"/>
                <w:lang w:val="en-GB"/>
              </w:rPr>
              <w:t>Danish:</w:t>
            </w:r>
          </w:p>
          <w:p w:rsidR="00585BB8" w:rsidRDefault="00A542B4" w:rsidP="00585BB8">
            <w:pPr>
              <w:ind w:firstLine="0"/>
              <w:rPr>
                <w:sz w:val="20"/>
                <w:szCs w:val="20"/>
                <w:lang w:val="en-GB"/>
              </w:rPr>
            </w:pPr>
            <w:hyperlink r:id="rId51" w:history="1">
              <w:r w:rsidR="00585BB8" w:rsidRPr="00585BB8">
                <w:rPr>
                  <w:rStyle w:val="Hyperlink"/>
                  <w:sz w:val="20"/>
                  <w:szCs w:val="20"/>
                  <w:highlight w:val="yellow"/>
                  <w:lang w:val="en-GB"/>
                </w:rPr>
                <w:t>http://mst.dk/virksomhed-myndighed/bekaempelsesmidler/sproejtemidler/ansoeger-om-godkendelse-efter-den-14-juni-2011/ansoegningsformer-og-krav/zonegodkendelse/vurderingsrammer-for-miljoe-og-sundhed/</w:t>
              </w:r>
            </w:hyperlink>
          </w:p>
          <w:p w:rsidR="00585BB8" w:rsidRDefault="00585BB8" w:rsidP="00585BB8">
            <w:pPr>
              <w:ind w:firstLine="0"/>
              <w:rPr>
                <w:sz w:val="20"/>
                <w:szCs w:val="20"/>
                <w:lang w:val="en-GB"/>
              </w:rPr>
            </w:pPr>
          </w:p>
          <w:p w:rsidR="00585BB8" w:rsidRPr="005C0B71" w:rsidRDefault="00585BB8" w:rsidP="00585BB8">
            <w:pPr>
              <w:ind w:firstLine="0"/>
              <w:rPr>
                <w:sz w:val="20"/>
                <w:szCs w:val="20"/>
                <w:lang w:val="en-GB"/>
              </w:rPr>
            </w:pPr>
            <w:r>
              <w:rPr>
                <w:sz w:val="20"/>
                <w:szCs w:val="20"/>
                <w:lang w:val="en-GB"/>
              </w:rPr>
              <w:lastRenderedPageBreak/>
              <w:t>English:</w:t>
            </w:r>
          </w:p>
          <w:p w:rsidR="00585BB8" w:rsidRPr="005C0B71" w:rsidRDefault="00A542B4" w:rsidP="00585BB8">
            <w:pPr>
              <w:ind w:firstLine="0"/>
              <w:rPr>
                <w:rStyle w:val="Hyperlink"/>
                <w:sz w:val="20"/>
                <w:szCs w:val="20"/>
              </w:rPr>
            </w:pPr>
            <w:hyperlink r:id="rId52" w:history="1">
              <w:r w:rsidR="00585BB8" w:rsidRPr="005C0B71">
                <w:rPr>
                  <w:rStyle w:val="Hyperlink"/>
                  <w:sz w:val="20"/>
                  <w:szCs w:val="20"/>
                  <w:highlight w:val="yellow"/>
                </w:rPr>
                <w:t>http://eng.mst.dk/topics/pesticides/applications-for-authorisation-after-14-june-2011/evaluation-framework/</w:t>
              </w:r>
            </w:hyperlink>
          </w:p>
          <w:p w:rsidR="007F3DC4" w:rsidRPr="00585BB8" w:rsidRDefault="007F3DC4" w:rsidP="00DA6A98">
            <w:pPr>
              <w:ind w:firstLine="0"/>
              <w:rPr>
                <w:strike/>
                <w:sz w:val="20"/>
                <w:szCs w:val="20"/>
              </w:rPr>
            </w:pPr>
          </w:p>
        </w:tc>
      </w:tr>
      <w:tr w:rsidR="007F3DC4" w:rsidRPr="00EC084F" w:rsidTr="008B2478">
        <w:tc>
          <w:tcPr>
            <w:tcW w:w="1479" w:type="dxa"/>
            <w:tcBorders>
              <w:top w:val="single" w:sz="4" w:space="0" w:color="auto"/>
              <w:bottom w:val="single" w:sz="4" w:space="0" w:color="auto"/>
              <w:right w:val="single" w:sz="4" w:space="0" w:color="auto"/>
            </w:tcBorders>
          </w:tcPr>
          <w:p w:rsidR="007F3DC4" w:rsidRPr="00897358" w:rsidRDefault="007F3DC4" w:rsidP="00DA6A98">
            <w:pPr>
              <w:ind w:firstLine="0"/>
              <w:rPr>
                <w:strike/>
                <w:sz w:val="20"/>
                <w:lang w:val="en-GB"/>
              </w:rPr>
            </w:pPr>
            <w:r w:rsidRPr="00897358">
              <w:rPr>
                <w:sz w:val="20"/>
                <w:szCs w:val="20"/>
              </w:rPr>
              <w:lastRenderedPageBreak/>
              <w:t xml:space="preserve">Ecotoxicology </w:t>
            </w:r>
          </w:p>
        </w:tc>
        <w:tc>
          <w:tcPr>
            <w:tcW w:w="2881" w:type="dxa"/>
            <w:tcBorders>
              <w:top w:val="single" w:sz="4" w:space="0" w:color="auto"/>
              <w:left w:val="single" w:sz="4" w:space="0" w:color="auto"/>
              <w:bottom w:val="single" w:sz="4" w:space="0" w:color="auto"/>
              <w:right w:val="single" w:sz="4" w:space="0" w:color="auto"/>
            </w:tcBorders>
          </w:tcPr>
          <w:p w:rsidR="007F3DC4" w:rsidRPr="00403630" w:rsidRDefault="007F3DC4">
            <w:pPr>
              <w:pStyle w:val="Default"/>
              <w:rPr>
                <w:rFonts w:ascii="Calibri" w:hAnsi="Calibri"/>
                <w:b/>
                <w:sz w:val="20"/>
                <w:szCs w:val="20"/>
                <w:highlight w:val="yellow"/>
                <w:lang w:val="en-GB"/>
              </w:rPr>
            </w:pPr>
            <w:r w:rsidRPr="00403630">
              <w:rPr>
                <w:rFonts w:ascii="Calibri" w:hAnsi="Calibri"/>
                <w:b/>
                <w:sz w:val="20"/>
                <w:szCs w:val="20"/>
                <w:highlight w:val="yellow"/>
                <w:lang w:val="en-GB"/>
              </w:rPr>
              <w:t>General</w:t>
            </w:r>
          </w:p>
          <w:p w:rsidR="007F3DC4" w:rsidRPr="00403630" w:rsidRDefault="007F3DC4">
            <w:pPr>
              <w:pStyle w:val="Default"/>
              <w:rPr>
                <w:rFonts w:ascii="Calibri" w:hAnsi="Calibri"/>
                <w:b/>
                <w:sz w:val="20"/>
                <w:szCs w:val="20"/>
                <w:highlight w:val="yellow"/>
                <w:lang w:val="en-GB"/>
              </w:rPr>
            </w:pPr>
          </w:p>
          <w:p w:rsidR="007F3DC4" w:rsidRPr="00403630" w:rsidRDefault="007F3DC4">
            <w:pPr>
              <w:pStyle w:val="Default"/>
              <w:rPr>
                <w:rFonts w:ascii="Calibri" w:hAnsi="Calibri"/>
                <w:b/>
                <w:sz w:val="20"/>
                <w:szCs w:val="20"/>
                <w:highlight w:val="yellow"/>
                <w:lang w:val="en-GB"/>
              </w:rPr>
            </w:pPr>
            <w:r w:rsidRPr="00403630">
              <w:rPr>
                <w:rFonts w:ascii="Calibri" w:hAnsi="Calibri"/>
                <w:b/>
                <w:sz w:val="20"/>
                <w:szCs w:val="20"/>
                <w:highlight w:val="yellow"/>
                <w:lang w:val="en-GB"/>
              </w:rPr>
              <w:t>Birds and Mammals</w:t>
            </w:r>
          </w:p>
          <w:p w:rsidR="007F3DC4" w:rsidRPr="00403630" w:rsidRDefault="007F3DC4">
            <w:pPr>
              <w:pStyle w:val="Default"/>
              <w:rPr>
                <w:rFonts w:ascii="Calibri" w:hAnsi="Calibri"/>
                <w:sz w:val="20"/>
                <w:szCs w:val="20"/>
                <w:highlight w:val="yellow"/>
                <w:lang w:val="en-US"/>
              </w:rPr>
            </w:pPr>
            <w:r w:rsidRPr="00403630">
              <w:rPr>
                <w:rFonts w:ascii="Calibri" w:hAnsi="Calibri"/>
                <w:sz w:val="20"/>
                <w:szCs w:val="20"/>
                <w:highlight w:val="yellow"/>
                <w:lang w:val="en-US"/>
              </w:rPr>
              <w:t>Higher tier guidance on risk assessment for birds and mammals</w:t>
            </w:r>
          </w:p>
          <w:p w:rsidR="007F3DC4" w:rsidRPr="00403630" w:rsidRDefault="007F3DC4">
            <w:pPr>
              <w:pStyle w:val="Default"/>
              <w:rPr>
                <w:rFonts w:ascii="Calibri" w:hAnsi="Calibri"/>
                <w:b/>
                <w:sz w:val="20"/>
                <w:szCs w:val="20"/>
                <w:highlight w:val="yellow"/>
                <w:lang w:val="en-GB"/>
              </w:rPr>
            </w:pPr>
          </w:p>
          <w:p w:rsidR="007F3DC4" w:rsidRPr="00403630" w:rsidRDefault="007F3DC4">
            <w:pPr>
              <w:pStyle w:val="Default"/>
              <w:rPr>
                <w:rFonts w:ascii="Calibri" w:hAnsi="Calibri"/>
                <w:b/>
                <w:sz w:val="20"/>
                <w:szCs w:val="20"/>
                <w:highlight w:val="yellow"/>
                <w:lang w:val="en-GB"/>
              </w:rPr>
            </w:pPr>
            <w:r w:rsidRPr="00403630">
              <w:rPr>
                <w:rFonts w:ascii="Calibri" w:hAnsi="Calibri"/>
                <w:b/>
                <w:sz w:val="20"/>
                <w:szCs w:val="20"/>
                <w:highlight w:val="yellow"/>
                <w:lang w:val="en-GB"/>
              </w:rPr>
              <w:t>Aquatic organisms</w:t>
            </w:r>
          </w:p>
          <w:p w:rsidR="007F3DC4" w:rsidRPr="00403630" w:rsidRDefault="007F3DC4">
            <w:pPr>
              <w:pStyle w:val="Default"/>
              <w:rPr>
                <w:rFonts w:ascii="Calibri" w:hAnsi="Calibri"/>
                <w:sz w:val="20"/>
                <w:szCs w:val="20"/>
                <w:highlight w:val="yellow"/>
                <w:lang w:val="en-GB"/>
              </w:rPr>
            </w:pPr>
            <w:r w:rsidRPr="00403630">
              <w:rPr>
                <w:rFonts w:ascii="Calibri" w:hAnsi="Calibri"/>
                <w:sz w:val="20"/>
                <w:szCs w:val="20"/>
                <w:highlight w:val="yellow"/>
                <w:lang w:val="en-GB"/>
              </w:rPr>
              <w:t>Specific aquatic risk assessment</w:t>
            </w:r>
          </w:p>
          <w:p w:rsidR="007F3DC4" w:rsidRPr="00403630" w:rsidRDefault="007F3DC4">
            <w:pPr>
              <w:pStyle w:val="Default"/>
              <w:rPr>
                <w:rFonts w:ascii="Calibri" w:hAnsi="Calibri"/>
                <w:b/>
                <w:sz w:val="20"/>
                <w:szCs w:val="20"/>
                <w:highlight w:val="yellow"/>
                <w:lang w:val="en-GB"/>
              </w:rPr>
            </w:pPr>
          </w:p>
          <w:p w:rsidR="007F3DC4" w:rsidRPr="00403630" w:rsidRDefault="007F3DC4">
            <w:pPr>
              <w:pStyle w:val="Default"/>
              <w:rPr>
                <w:rFonts w:ascii="Calibri" w:hAnsi="Calibri"/>
                <w:b/>
                <w:sz w:val="20"/>
                <w:szCs w:val="20"/>
                <w:highlight w:val="yellow"/>
                <w:lang w:val="en-GB"/>
              </w:rPr>
            </w:pPr>
          </w:p>
          <w:p w:rsidR="007F3DC4" w:rsidRPr="00403630" w:rsidRDefault="007F3DC4">
            <w:pPr>
              <w:pStyle w:val="Default"/>
              <w:rPr>
                <w:rFonts w:ascii="Calibri" w:hAnsi="Calibri"/>
                <w:b/>
                <w:sz w:val="20"/>
                <w:szCs w:val="20"/>
                <w:highlight w:val="yellow"/>
                <w:lang w:val="en-GB"/>
              </w:rPr>
            </w:pPr>
            <w:r w:rsidRPr="00403630">
              <w:rPr>
                <w:rFonts w:ascii="Calibri" w:hAnsi="Calibri"/>
                <w:b/>
                <w:sz w:val="20"/>
                <w:szCs w:val="20"/>
                <w:highlight w:val="yellow"/>
                <w:lang w:val="en-GB"/>
              </w:rPr>
              <w:t>Soil organisms</w:t>
            </w:r>
          </w:p>
          <w:p w:rsidR="007F3DC4" w:rsidRPr="00897358" w:rsidRDefault="007F3DC4" w:rsidP="002178A8">
            <w:pPr>
              <w:pStyle w:val="Default"/>
              <w:rPr>
                <w:strike/>
                <w:sz w:val="20"/>
                <w:lang w:val="en-GB"/>
              </w:rPr>
            </w:pPr>
            <w:r w:rsidRPr="00403630">
              <w:rPr>
                <w:rFonts w:ascii="Calibri" w:hAnsi="Calibri"/>
                <w:sz w:val="20"/>
                <w:szCs w:val="20"/>
                <w:highlight w:val="yellow"/>
                <w:lang w:val="en-GB"/>
              </w:rPr>
              <w:t>Specific requirements for persistent substances</w:t>
            </w:r>
          </w:p>
        </w:tc>
        <w:tc>
          <w:tcPr>
            <w:tcW w:w="3600" w:type="dxa"/>
            <w:tcBorders>
              <w:top w:val="single" w:sz="4" w:space="0" w:color="auto"/>
              <w:left w:val="single" w:sz="4" w:space="0" w:color="auto"/>
              <w:bottom w:val="single" w:sz="4" w:space="0" w:color="auto"/>
              <w:right w:val="single" w:sz="4" w:space="0" w:color="auto"/>
            </w:tcBorders>
          </w:tcPr>
          <w:p w:rsidR="007F3DC4" w:rsidRPr="00403630" w:rsidRDefault="007F3DC4">
            <w:pPr>
              <w:pStyle w:val="Default"/>
              <w:rPr>
                <w:rFonts w:ascii="Calibri" w:hAnsi="Calibri"/>
                <w:sz w:val="20"/>
                <w:szCs w:val="20"/>
                <w:highlight w:val="yellow"/>
                <w:lang w:val="en-GB"/>
              </w:rPr>
            </w:pPr>
            <w:r w:rsidRPr="00403630">
              <w:rPr>
                <w:rFonts w:ascii="Calibri" w:hAnsi="Calibri"/>
                <w:sz w:val="20"/>
                <w:szCs w:val="20"/>
                <w:highlight w:val="yellow"/>
                <w:lang w:val="en-GB"/>
              </w:rPr>
              <w:t>Geometric mean approach not accepted</w:t>
            </w:r>
          </w:p>
          <w:p w:rsidR="007F3DC4" w:rsidRPr="00403630" w:rsidRDefault="007F3DC4">
            <w:pPr>
              <w:pStyle w:val="Default"/>
              <w:rPr>
                <w:rFonts w:ascii="Calibri" w:hAnsi="Calibri"/>
                <w:sz w:val="20"/>
                <w:szCs w:val="20"/>
                <w:highlight w:val="yellow"/>
                <w:lang w:val="en-GB"/>
              </w:rPr>
            </w:pPr>
          </w:p>
          <w:p w:rsidR="007F3DC4" w:rsidRDefault="007F3DC4">
            <w:pPr>
              <w:pStyle w:val="Default"/>
              <w:rPr>
                <w:rFonts w:ascii="Calibri" w:hAnsi="Calibri"/>
                <w:sz w:val="20"/>
                <w:szCs w:val="20"/>
                <w:lang w:val="en-GB"/>
              </w:rPr>
            </w:pPr>
            <w:r w:rsidRPr="00403630">
              <w:rPr>
                <w:rFonts w:ascii="Calibri" w:hAnsi="Calibri"/>
                <w:sz w:val="20"/>
                <w:szCs w:val="20"/>
                <w:highlight w:val="yellow"/>
                <w:lang w:val="en-GB"/>
              </w:rPr>
              <w:t>Danish refinement options for: FS, PD, PT, RUD,  DT50 and interception</w:t>
            </w:r>
          </w:p>
          <w:p w:rsidR="007F3DC4" w:rsidRDefault="007F3DC4">
            <w:pPr>
              <w:pStyle w:val="Default"/>
              <w:rPr>
                <w:rFonts w:ascii="Calibri" w:hAnsi="Calibri"/>
                <w:sz w:val="20"/>
                <w:szCs w:val="20"/>
                <w:lang w:val="en-GB"/>
              </w:rPr>
            </w:pPr>
          </w:p>
          <w:p w:rsidR="007F3DC4" w:rsidRDefault="007F3DC4">
            <w:pPr>
              <w:pStyle w:val="Default"/>
              <w:rPr>
                <w:rFonts w:ascii="Calibri" w:hAnsi="Calibri"/>
                <w:sz w:val="20"/>
                <w:szCs w:val="20"/>
                <w:lang w:val="en-GB"/>
              </w:rPr>
            </w:pPr>
          </w:p>
          <w:p w:rsidR="007F3DC4" w:rsidRDefault="007F3DC4">
            <w:pPr>
              <w:pStyle w:val="Default"/>
              <w:rPr>
                <w:rFonts w:ascii="Calibri" w:hAnsi="Calibri"/>
                <w:sz w:val="20"/>
                <w:szCs w:val="20"/>
                <w:lang w:val="en-GB"/>
              </w:rPr>
            </w:pPr>
          </w:p>
          <w:p w:rsidR="007F3DC4" w:rsidRPr="00492BD5" w:rsidRDefault="007F3DC4">
            <w:pPr>
              <w:pStyle w:val="Default"/>
              <w:rPr>
                <w:rFonts w:ascii="Calibri" w:hAnsi="Calibri"/>
                <w:sz w:val="20"/>
                <w:szCs w:val="20"/>
                <w:lang w:val="en-GB"/>
              </w:rPr>
            </w:pPr>
            <w:r w:rsidRPr="00492BD5">
              <w:rPr>
                <w:rFonts w:ascii="Calibri" w:hAnsi="Calibri"/>
                <w:sz w:val="20"/>
                <w:szCs w:val="20"/>
                <w:lang w:val="en-GB"/>
              </w:rPr>
              <w:t xml:space="preserve">Specific assessment principles for mesocosm studies </w:t>
            </w:r>
          </w:p>
          <w:p w:rsidR="007F3DC4" w:rsidRDefault="007F3DC4" w:rsidP="00F16EC0">
            <w:pPr>
              <w:ind w:firstLine="0"/>
              <w:rPr>
                <w:sz w:val="20"/>
                <w:szCs w:val="20"/>
              </w:rPr>
            </w:pPr>
          </w:p>
          <w:p w:rsidR="007F3DC4" w:rsidRDefault="007F3DC4" w:rsidP="00F16EC0">
            <w:pPr>
              <w:ind w:firstLine="0"/>
              <w:rPr>
                <w:sz w:val="20"/>
                <w:szCs w:val="20"/>
              </w:rPr>
            </w:pPr>
          </w:p>
          <w:p w:rsidR="007F3DC4" w:rsidRPr="00897358" w:rsidRDefault="007F3DC4" w:rsidP="00F16EC0">
            <w:pPr>
              <w:ind w:firstLine="0"/>
              <w:rPr>
                <w:strike/>
                <w:sz w:val="20"/>
                <w:lang w:val="en-GB"/>
              </w:rPr>
            </w:pPr>
            <w:r w:rsidRPr="00897358">
              <w:rPr>
                <w:sz w:val="20"/>
                <w:szCs w:val="20"/>
              </w:rPr>
              <w:t xml:space="preserve">Field effect studies for substances with DT50 soil between 3 and 6 months </w:t>
            </w:r>
          </w:p>
        </w:tc>
        <w:tc>
          <w:tcPr>
            <w:tcW w:w="1620" w:type="dxa"/>
            <w:tcBorders>
              <w:top w:val="single" w:sz="4" w:space="0" w:color="auto"/>
              <w:left w:val="single" w:sz="4" w:space="0" w:color="auto"/>
              <w:bottom w:val="single" w:sz="4" w:space="0" w:color="auto"/>
              <w:right w:val="single" w:sz="4" w:space="0" w:color="auto"/>
            </w:tcBorders>
          </w:tcPr>
          <w:p w:rsidR="007F3DC4" w:rsidRPr="004E4789" w:rsidRDefault="007F3DC4" w:rsidP="00DA6A98">
            <w:pPr>
              <w:ind w:firstLine="25"/>
              <w:rPr>
                <w:strike/>
                <w:sz w:val="20"/>
                <w:lang w:val="en-GB"/>
              </w:rPr>
            </w:pPr>
            <w:r w:rsidRPr="00872DAB">
              <w:rPr>
                <w:sz w:val="20"/>
                <w:szCs w:val="20"/>
              </w:rPr>
              <w:t xml:space="preserve">Danish/English </w:t>
            </w:r>
          </w:p>
        </w:tc>
        <w:tc>
          <w:tcPr>
            <w:tcW w:w="5220" w:type="dxa"/>
            <w:tcBorders>
              <w:top w:val="single" w:sz="4" w:space="0" w:color="auto"/>
              <w:left w:val="single" w:sz="4" w:space="0" w:color="auto"/>
              <w:bottom w:val="single" w:sz="4" w:space="0" w:color="auto"/>
            </w:tcBorders>
          </w:tcPr>
          <w:p w:rsidR="00585BB8" w:rsidRDefault="00585BB8" w:rsidP="00585BB8">
            <w:pPr>
              <w:ind w:firstLine="0"/>
              <w:rPr>
                <w:sz w:val="20"/>
                <w:szCs w:val="20"/>
                <w:lang w:val="en-GB"/>
              </w:rPr>
            </w:pPr>
            <w:r>
              <w:rPr>
                <w:sz w:val="20"/>
                <w:szCs w:val="20"/>
                <w:lang w:val="en-GB"/>
              </w:rPr>
              <w:t>Danish:</w:t>
            </w:r>
          </w:p>
          <w:p w:rsidR="00585BB8" w:rsidRDefault="00A542B4" w:rsidP="00585BB8">
            <w:pPr>
              <w:ind w:firstLine="0"/>
              <w:rPr>
                <w:sz w:val="20"/>
                <w:szCs w:val="20"/>
                <w:lang w:val="en-GB"/>
              </w:rPr>
            </w:pPr>
            <w:hyperlink r:id="rId53" w:history="1">
              <w:r w:rsidR="00585BB8" w:rsidRPr="00585BB8">
                <w:rPr>
                  <w:rStyle w:val="Hyperlink"/>
                  <w:sz w:val="20"/>
                  <w:szCs w:val="20"/>
                  <w:highlight w:val="yellow"/>
                  <w:lang w:val="en-GB"/>
                </w:rPr>
                <w:t>http://mst.dk/virksomhed-myndighed/bekaempelsesmidler/sproejtemidler/ansoeger-om-godkendelse-efter-den-14-juni-2011/ansoegningsformer-og-krav/zonegodkendelse/vurderingsrammer-for-miljoe-og-sundhed/</w:t>
              </w:r>
            </w:hyperlink>
          </w:p>
          <w:p w:rsidR="00585BB8" w:rsidRDefault="00585BB8" w:rsidP="00585BB8">
            <w:pPr>
              <w:ind w:firstLine="0"/>
              <w:rPr>
                <w:sz w:val="20"/>
                <w:szCs w:val="20"/>
                <w:lang w:val="en-GB"/>
              </w:rPr>
            </w:pPr>
          </w:p>
          <w:p w:rsidR="00585BB8" w:rsidRDefault="00585BB8" w:rsidP="00585BB8">
            <w:pPr>
              <w:ind w:firstLine="0"/>
              <w:rPr>
                <w:sz w:val="20"/>
                <w:szCs w:val="20"/>
                <w:lang w:val="en-GB"/>
              </w:rPr>
            </w:pPr>
          </w:p>
          <w:p w:rsidR="00585BB8" w:rsidRPr="005C0B71" w:rsidRDefault="00585BB8" w:rsidP="00585BB8">
            <w:pPr>
              <w:ind w:firstLine="0"/>
              <w:rPr>
                <w:sz w:val="20"/>
                <w:szCs w:val="20"/>
                <w:lang w:val="en-GB"/>
              </w:rPr>
            </w:pPr>
            <w:r>
              <w:rPr>
                <w:sz w:val="20"/>
                <w:szCs w:val="20"/>
                <w:lang w:val="en-GB"/>
              </w:rPr>
              <w:t>English:</w:t>
            </w:r>
          </w:p>
          <w:p w:rsidR="00585BB8" w:rsidRPr="005C0B71" w:rsidRDefault="00A542B4" w:rsidP="00585BB8">
            <w:pPr>
              <w:ind w:firstLine="0"/>
              <w:rPr>
                <w:rStyle w:val="Hyperlink"/>
                <w:sz w:val="20"/>
                <w:szCs w:val="20"/>
              </w:rPr>
            </w:pPr>
            <w:hyperlink r:id="rId54" w:history="1">
              <w:r w:rsidR="00585BB8" w:rsidRPr="005C0B71">
                <w:rPr>
                  <w:rStyle w:val="Hyperlink"/>
                  <w:sz w:val="20"/>
                  <w:szCs w:val="20"/>
                  <w:highlight w:val="yellow"/>
                </w:rPr>
                <w:t>http://eng.mst.dk/topics/pesticides/applications-for-authorisation-after-14-june-2011/evaluation-framework/</w:t>
              </w:r>
            </w:hyperlink>
          </w:p>
          <w:p w:rsidR="007F3DC4" w:rsidRPr="00585BB8" w:rsidRDefault="007F3DC4" w:rsidP="00DA6A98">
            <w:pPr>
              <w:ind w:firstLine="0"/>
              <w:rPr>
                <w:strike/>
                <w:sz w:val="20"/>
              </w:rPr>
            </w:pPr>
          </w:p>
        </w:tc>
      </w:tr>
    </w:tbl>
    <w:p w:rsidR="007F3DC4" w:rsidRDefault="007F3DC4" w:rsidP="00DA6A98">
      <w:pPr>
        <w:ind w:firstLine="0"/>
        <w:rPr>
          <w:rFonts w:cs="Arial"/>
          <w:sz w:val="20"/>
          <w:lang w:val="en-GB"/>
        </w:rPr>
      </w:pPr>
    </w:p>
    <w:p w:rsidR="007F3DC4" w:rsidRDefault="007F3DC4" w:rsidP="00DA6A98">
      <w:pPr>
        <w:ind w:firstLine="0"/>
        <w:rPr>
          <w:rFonts w:cs="Arial"/>
          <w:sz w:val="20"/>
          <w:lang w:val="en-GB"/>
        </w:rPr>
      </w:pPr>
    </w:p>
    <w:p w:rsidR="007F3DC4"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314845" w:rsidTr="001937A8">
        <w:trPr>
          <w:tblHeader/>
        </w:trPr>
        <w:tc>
          <w:tcPr>
            <w:tcW w:w="14810" w:type="dxa"/>
            <w:gridSpan w:val="5"/>
            <w:tcBorders>
              <w:top w:val="single" w:sz="4" w:space="0" w:color="auto"/>
              <w:bottom w:val="single" w:sz="4" w:space="0" w:color="auto"/>
            </w:tcBorders>
            <w:shd w:val="clear" w:color="auto" w:fill="F2F2F2"/>
          </w:tcPr>
          <w:p w:rsidR="007F3DC4" w:rsidRPr="00314845" w:rsidRDefault="007F3DC4" w:rsidP="00DA6A98">
            <w:pPr>
              <w:ind w:firstLine="0"/>
              <w:rPr>
                <w:b/>
                <w:sz w:val="28"/>
                <w:szCs w:val="28"/>
                <w:lang w:val="en-GB"/>
              </w:rPr>
            </w:pPr>
            <w:r w:rsidRPr="00314845">
              <w:rPr>
                <w:b/>
                <w:sz w:val="28"/>
                <w:szCs w:val="28"/>
                <w:lang w:val="en-GB"/>
              </w:rPr>
              <w:t xml:space="preserve">Estonia </w:t>
            </w:r>
          </w:p>
          <w:p w:rsidR="007F3DC4" w:rsidRPr="00314845" w:rsidRDefault="007F3DC4" w:rsidP="00DA6A98">
            <w:pPr>
              <w:ind w:firstLine="0"/>
              <w:rPr>
                <w:sz w:val="20"/>
                <w:lang w:val="en-GB"/>
              </w:rPr>
            </w:pPr>
          </w:p>
        </w:tc>
      </w:tr>
      <w:tr w:rsidR="007F3DC4" w:rsidRPr="00314845" w:rsidTr="001937A8">
        <w:trPr>
          <w:tblHeader/>
        </w:trPr>
        <w:tc>
          <w:tcPr>
            <w:tcW w:w="1479" w:type="dxa"/>
            <w:tcBorders>
              <w:top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Supplementary</w:t>
            </w:r>
          </w:p>
          <w:p w:rsidR="007F3DC4" w:rsidRPr="00314845" w:rsidRDefault="007F3DC4" w:rsidP="00DA6A98">
            <w:pPr>
              <w:ind w:firstLine="0"/>
              <w:rPr>
                <w:b/>
                <w:sz w:val="20"/>
                <w:lang w:val="en-GB"/>
              </w:rPr>
            </w:pPr>
            <w:r w:rsidRPr="00314845">
              <w:rPr>
                <w:b/>
                <w:sz w:val="20"/>
                <w:lang w:val="en-GB"/>
              </w:rPr>
              <w:t>data requirements for Annex III dossier</w:t>
            </w:r>
          </w:p>
          <w:p w:rsidR="007F3DC4" w:rsidRPr="00314845" w:rsidRDefault="007F3DC4" w:rsidP="00DA6A98">
            <w:pPr>
              <w:ind w:firstLine="0"/>
              <w:rPr>
                <w:b/>
                <w:sz w:val="20"/>
                <w:lang w:val="en-GB"/>
              </w:rPr>
            </w:pPr>
            <w:r w:rsidRPr="00314845">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Guidance Document available Yes/No</w:t>
            </w:r>
          </w:p>
          <w:p w:rsidR="007F3DC4" w:rsidRPr="00314845" w:rsidRDefault="007F3DC4" w:rsidP="00DA6A98">
            <w:pPr>
              <w:ind w:firstLine="0"/>
              <w:rPr>
                <w:b/>
                <w:sz w:val="20"/>
                <w:lang w:val="en-GB"/>
              </w:rPr>
            </w:pPr>
            <w:r w:rsidRPr="00314845">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Address or contact point to obtain GD</w:t>
            </w: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Phys. Chem.</w:t>
            </w:r>
            <w:r w:rsidRPr="00314845">
              <w:rPr>
                <w:sz w:val="20"/>
                <w:lang w:val="en-GB"/>
              </w:rPr>
              <w:t xml:space="preserve"> properties and anal. method</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lastRenderedPageBreak/>
              <w:t>Toxicology</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Residues</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Fate and behaviour</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Ecotoxicology</w:t>
            </w:r>
          </w:p>
        </w:tc>
        <w:tc>
          <w:tcPr>
            <w:tcW w:w="2881" w:type="dxa"/>
            <w:tcBorders>
              <w:top w:val="single" w:sz="4" w:space="0" w:color="auto"/>
              <w:left w:val="single" w:sz="4" w:space="0" w:color="auto"/>
              <w:bottom w:val="single" w:sz="4" w:space="0" w:color="auto"/>
              <w:right w:val="single" w:sz="4" w:space="0" w:color="auto"/>
            </w:tcBorders>
          </w:tcPr>
          <w:p w:rsidR="007F3DC4"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bl>
    <w:p w:rsidR="007F3DC4" w:rsidRDefault="007F3DC4" w:rsidP="00DA6A98">
      <w:pPr>
        <w:ind w:firstLine="0"/>
        <w:rPr>
          <w:rFonts w:cs="Arial"/>
          <w:sz w:val="20"/>
          <w:lang w:val="en-GB"/>
        </w:rPr>
      </w:pPr>
    </w:p>
    <w:p w:rsidR="007F3DC4"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314845" w:rsidTr="001937A8">
        <w:trPr>
          <w:tblHeader/>
        </w:trPr>
        <w:tc>
          <w:tcPr>
            <w:tcW w:w="14810" w:type="dxa"/>
            <w:gridSpan w:val="5"/>
            <w:tcBorders>
              <w:top w:val="single" w:sz="4" w:space="0" w:color="auto"/>
              <w:bottom w:val="single" w:sz="4" w:space="0" w:color="auto"/>
            </w:tcBorders>
            <w:shd w:val="clear" w:color="auto" w:fill="F2F2F2"/>
          </w:tcPr>
          <w:p w:rsidR="007F3DC4" w:rsidRPr="00314845" w:rsidRDefault="007F3DC4" w:rsidP="00DA6A98">
            <w:pPr>
              <w:ind w:firstLine="0"/>
              <w:rPr>
                <w:b/>
                <w:sz w:val="28"/>
                <w:szCs w:val="28"/>
                <w:lang w:val="en-GB"/>
              </w:rPr>
            </w:pPr>
            <w:r>
              <w:rPr>
                <w:b/>
                <w:sz w:val="28"/>
                <w:szCs w:val="28"/>
                <w:lang w:val="en-GB"/>
              </w:rPr>
              <w:t>Finland</w:t>
            </w:r>
            <w:r w:rsidRPr="00314845">
              <w:rPr>
                <w:b/>
                <w:sz w:val="28"/>
                <w:szCs w:val="28"/>
                <w:lang w:val="en-GB"/>
              </w:rPr>
              <w:t xml:space="preserve"> </w:t>
            </w:r>
          </w:p>
          <w:p w:rsidR="007F3DC4" w:rsidRPr="00314845" w:rsidRDefault="007F3DC4" w:rsidP="00DA6A98">
            <w:pPr>
              <w:ind w:firstLine="0"/>
              <w:rPr>
                <w:sz w:val="20"/>
                <w:lang w:val="en-GB"/>
              </w:rPr>
            </w:pPr>
          </w:p>
        </w:tc>
      </w:tr>
      <w:tr w:rsidR="007F3DC4" w:rsidRPr="00314845" w:rsidTr="001937A8">
        <w:trPr>
          <w:tblHeader/>
        </w:trPr>
        <w:tc>
          <w:tcPr>
            <w:tcW w:w="1479" w:type="dxa"/>
            <w:tcBorders>
              <w:top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Supplementary</w:t>
            </w:r>
          </w:p>
          <w:p w:rsidR="007F3DC4" w:rsidRPr="00314845" w:rsidRDefault="007F3DC4" w:rsidP="00DA6A98">
            <w:pPr>
              <w:ind w:firstLine="0"/>
              <w:rPr>
                <w:b/>
                <w:sz w:val="20"/>
                <w:lang w:val="en-GB"/>
              </w:rPr>
            </w:pPr>
            <w:r w:rsidRPr="00314845">
              <w:rPr>
                <w:b/>
                <w:sz w:val="20"/>
                <w:lang w:val="en-GB"/>
              </w:rPr>
              <w:t>data requirements for Annex III dossier</w:t>
            </w:r>
          </w:p>
          <w:p w:rsidR="007F3DC4" w:rsidRPr="00314845" w:rsidRDefault="007F3DC4" w:rsidP="00DA6A98">
            <w:pPr>
              <w:ind w:firstLine="0"/>
              <w:rPr>
                <w:b/>
                <w:sz w:val="20"/>
                <w:lang w:val="en-GB"/>
              </w:rPr>
            </w:pPr>
            <w:r w:rsidRPr="00314845">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Guidance Document available Yes/No</w:t>
            </w:r>
          </w:p>
          <w:p w:rsidR="007F3DC4" w:rsidRPr="00314845" w:rsidRDefault="007F3DC4" w:rsidP="00DA6A98">
            <w:pPr>
              <w:ind w:firstLine="0"/>
              <w:rPr>
                <w:b/>
                <w:sz w:val="20"/>
                <w:lang w:val="en-GB"/>
              </w:rPr>
            </w:pPr>
            <w:r w:rsidRPr="00314845">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Address or contact point to obtain GD</w:t>
            </w: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Phys. Chem.</w:t>
            </w:r>
            <w:r w:rsidRPr="00314845">
              <w:rPr>
                <w:sz w:val="20"/>
                <w:lang w:val="en-GB"/>
              </w:rPr>
              <w:t xml:space="preserve"> properties and anal. method</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vAlign w:val="center"/>
          </w:tcPr>
          <w:p w:rsidR="007F3DC4" w:rsidRPr="00314845" w:rsidRDefault="007F3DC4" w:rsidP="00DA6A98">
            <w:pPr>
              <w:ind w:firstLine="0"/>
              <w:rPr>
                <w:sz w:val="20"/>
                <w:lang w:val="en-GB"/>
              </w:rPr>
            </w:pPr>
          </w:p>
        </w:tc>
        <w:tc>
          <w:tcPr>
            <w:tcW w:w="3520" w:type="dxa"/>
            <w:tcBorders>
              <w:top w:val="single" w:sz="4" w:space="0" w:color="auto"/>
              <w:left w:val="single" w:sz="4" w:space="0" w:color="auto"/>
              <w:bottom w:val="single" w:sz="4" w:space="0" w:color="auto"/>
              <w:right w:val="single" w:sz="4" w:space="0" w:color="auto"/>
            </w:tcBorders>
          </w:tcPr>
          <w:p w:rsidR="007F3DC4" w:rsidRPr="00A86F07" w:rsidRDefault="007F3DC4" w:rsidP="00DA6A98">
            <w:pPr>
              <w:ind w:firstLine="0"/>
              <w:rPr>
                <w:sz w:val="20"/>
                <w:u w:val="single"/>
                <w:lang w:val="en-GB"/>
              </w:rPr>
            </w:pPr>
            <w:r w:rsidRPr="00A86F07">
              <w:rPr>
                <w:sz w:val="20"/>
                <w:u w:val="single"/>
                <w:lang w:val="en-GB"/>
              </w:rPr>
              <w:t>Exposure assessment:</w:t>
            </w:r>
          </w:p>
          <w:p w:rsidR="007F3DC4" w:rsidRPr="00A86F07" w:rsidRDefault="007F3DC4" w:rsidP="00DA6A98">
            <w:pPr>
              <w:ind w:firstLine="0"/>
              <w:rPr>
                <w:sz w:val="20"/>
                <w:lang w:val="en-GB"/>
              </w:rPr>
            </w:pPr>
            <w:r w:rsidRPr="00A86F07">
              <w:rPr>
                <w:sz w:val="20"/>
                <w:lang w:val="en-GB"/>
              </w:rPr>
              <w:t>The operator exposure assessment is done mainly by using EUROPOEM I, but when needed, UK POEM and German model can be exploited.</w:t>
            </w:r>
          </w:p>
          <w:p w:rsidR="007F3DC4" w:rsidRPr="00A86F07" w:rsidRDefault="007F3DC4" w:rsidP="00DA6A98">
            <w:pPr>
              <w:ind w:firstLine="0"/>
              <w:rPr>
                <w:sz w:val="20"/>
                <w:u w:val="single"/>
                <w:lang w:val="en-GB"/>
              </w:rPr>
            </w:pPr>
          </w:p>
          <w:p w:rsidR="007F3DC4" w:rsidRPr="00A86F07" w:rsidRDefault="007F3DC4" w:rsidP="00DA6A98">
            <w:pPr>
              <w:ind w:firstLine="0"/>
              <w:rPr>
                <w:sz w:val="20"/>
                <w:u w:val="single"/>
                <w:lang w:val="en-GB"/>
              </w:rPr>
            </w:pPr>
            <w:r w:rsidRPr="00A86F07">
              <w:rPr>
                <w:sz w:val="20"/>
                <w:u w:val="single"/>
                <w:lang w:val="en-GB"/>
              </w:rPr>
              <w:t xml:space="preserve">Non-professional use: </w:t>
            </w:r>
          </w:p>
          <w:p w:rsidR="007F3DC4" w:rsidRPr="00A86F07" w:rsidRDefault="007F3DC4" w:rsidP="00DA6A98">
            <w:pPr>
              <w:ind w:firstLine="0"/>
              <w:rPr>
                <w:sz w:val="20"/>
                <w:lang w:val="en-GB"/>
              </w:rPr>
            </w:pPr>
            <w:r w:rsidRPr="00A86F07">
              <w:rPr>
                <w:sz w:val="20"/>
                <w:lang w:val="en-GB"/>
              </w:rPr>
              <w:t>Authorization of plant-protection product for non-professional use is done in case-by-case basis. However,</w:t>
            </w:r>
          </w:p>
          <w:p w:rsidR="007F3DC4" w:rsidRPr="00A86F07" w:rsidRDefault="007F3DC4" w:rsidP="00DA6A98">
            <w:pPr>
              <w:ind w:firstLine="0"/>
              <w:rPr>
                <w:sz w:val="20"/>
                <w:lang w:val="en-GB"/>
              </w:rPr>
            </w:pPr>
            <w:r w:rsidRPr="00A86F07">
              <w:rPr>
                <w:sz w:val="20"/>
                <w:lang w:val="en-GB"/>
              </w:rPr>
              <w:t xml:space="preserve">plant protection products may not be authorized for non-professional users if those have any of the following </w:t>
            </w:r>
            <w:r w:rsidRPr="00A86F07">
              <w:rPr>
                <w:sz w:val="20"/>
                <w:lang w:val="en-GB"/>
              </w:rPr>
              <w:lastRenderedPageBreak/>
              <w:t>characteristics:</w:t>
            </w:r>
          </w:p>
          <w:p w:rsidR="007F3DC4" w:rsidRPr="00A86F07" w:rsidRDefault="007F3DC4" w:rsidP="00DA6A98">
            <w:pPr>
              <w:numPr>
                <w:ilvl w:val="0"/>
                <w:numId w:val="7"/>
              </w:numPr>
              <w:ind w:left="465"/>
              <w:rPr>
                <w:sz w:val="20"/>
                <w:lang w:val="en-GB"/>
              </w:rPr>
            </w:pPr>
            <w:r w:rsidRPr="00A86F07">
              <w:rPr>
                <w:sz w:val="20"/>
                <w:lang w:val="en-GB"/>
              </w:rPr>
              <w:t>Product is acutely toxic or very toxic</w:t>
            </w:r>
          </w:p>
          <w:p w:rsidR="007F3DC4" w:rsidRPr="00A86F07" w:rsidRDefault="007F3DC4" w:rsidP="00DA6A98">
            <w:pPr>
              <w:numPr>
                <w:ilvl w:val="0"/>
                <w:numId w:val="7"/>
              </w:numPr>
              <w:ind w:left="465"/>
              <w:rPr>
                <w:sz w:val="20"/>
                <w:lang w:val="en-GB"/>
              </w:rPr>
            </w:pPr>
            <w:r w:rsidRPr="00A86F07">
              <w:rPr>
                <w:sz w:val="20"/>
                <w:lang w:val="en-GB"/>
              </w:rPr>
              <w:t>Product is carcinogenic, toxic to reproduction or mutagenic</w:t>
            </w:r>
          </w:p>
          <w:p w:rsidR="007F3DC4" w:rsidRPr="00A86F07" w:rsidRDefault="007F3DC4" w:rsidP="00DA6A98">
            <w:pPr>
              <w:numPr>
                <w:ilvl w:val="0"/>
                <w:numId w:val="7"/>
              </w:numPr>
              <w:ind w:left="465"/>
              <w:rPr>
                <w:sz w:val="20"/>
                <w:lang w:val="en-GB"/>
              </w:rPr>
            </w:pPr>
            <w:r w:rsidRPr="00A86F07">
              <w:rPr>
                <w:sz w:val="20"/>
                <w:lang w:val="en-GB"/>
              </w:rPr>
              <w:t>The operator exposure (without personal protective equipment) under the proposed conditions of use exceeds the AOEL.</w:t>
            </w:r>
          </w:p>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lastRenderedPageBreak/>
              <w:t>No</w:t>
            </w: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5C0B71" w:rsidTr="001937A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rsidR="007F3DC4" w:rsidRPr="005C0B71" w:rsidRDefault="007F3DC4" w:rsidP="00DA6A98">
            <w:pPr>
              <w:ind w:firstLine="0"/>
              <w:rPr>
                <w:sz w:val="20"/>
                <w:szCs w:val="20"/>
                <w:lang w:val="en-GB"/>
              </w:rPr>
            </w:pPr>
          </w:p>
        </w:tc>
      </w:tr>
      <w:tr w:rsidR="007F3DC4" w:rsidRPr="005C0B71" w:rsidTr="001937A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lang w:val="en-GB"/>
              </w:rPr>
              <w:t>Dossier must cover Finnish conditions</w:t>
            </w:r>
          </w:p>
        </w:tc>
        <w:tc>
          <w:tcPr>
            <w:tcW w:w="352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rsidR="007F3DC4" w:rsidRPr="005C0B71" w:rsidRDefault="007F3DC4" w:rsidP="00DA6A98">
            <w:pPr>
              <w:ind w:firstLine="0"/>
              <w:rPr>
                <w:sz w:val="20"/>
                <w:szCs w:val="20"/>
                <w:lang w:val="en-GB"/>
              </w:rPr>
            </w:pPr>
          </w:p>
        </w:tc>
      </w:tr>
      <w:tr w:rsidR="007F3DC4" w:rsidRPr="005C0B71" w:rsidTr="001937A8">
        <w:tc>
          <w:tcPr>
            <w:tcW w:w="1479" w:type="dxa"/>
            <w:tcBorders>
              <w:top w:val="single" w:sz="4" w:space="0" w:color="auto"/>
              <w:bottom w:val="single" w:sz="4" w:space="0" w:color="auto"/>
              <w:right w:val="single" w:sz="4" w:space="0" w:color="auto"/>
            </w:tcBorders>
          </w:tcPr>
          <w:p w:rsidR="007F3DC4" w:rsidRPr="005C0B71" w:rsidRDefault="007F3DC4" w:rsidP="00DA6A98">
            <w:pPr>
              <w:ind w:firstLine="0"/>
              <w:rPr>
                <w:strike/>
                <w:sz w:val="20"/>
                <w:szCs w:val="20"/>
              </w:rPr>
            </w:pPr>
            <w:r w:rsidRPr="005C0B71">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trike/>
                <w:sz w:val="20"/>
                <w:szCs w:val="20"/>
                <w:highlight w:val="cyan"/>
                <w:vertAlign w:val="superscript"/>
                <w:lang w:val="en-GB"/>
              </w:rPr>
            </w:pPr>
            <w:r w:rsidRPr="005C0B71">
              <w:rPr>
                <w:bCs/>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5C0B71" w:rsidRDefault="007F3DC4" w:rsidP="001061E3">
            <w:pPr>
              <w:ind w:firstLine="0"/>
              <w:rPr>
                <w:sz w:val="20"/>
                <w:szCs w:val="20"/>
              </w:rPr>
            </w:pPr>
            <w:r w:rsidRPr="005C0B71">
              <w:rPr>
                <w:sz w:val="20"/>
                <w:szCs w:val="20"/>
              </w:rPr>
              <w:t>PECsoil should be calculated by using the Finnish PECsoil calculator.</w:t>
            </w:r>
          </w:p>
          <w:p w:rsidR="007F3DC4" w:rsidRPr="005C0B71" w:rsidRDefault="007F3DC4" w:rsidP="001061E3">
            <w:pPr>
              <w:ind w:firstLine="0"/>
              <w:rPr>
                <w:strike/>
                <w:sz w:val="20"/>
                <w:szCs w:val="20"/>
                <w:highlight w:val="cyan"/>
                <w:lang w:val="en-GB"/>
              </w:rPr>
            </w:pPr>
            <w:r w:rsidRPr="005C0B71">
              <w:rPr>
                <w:sz w:val="20"/>
                <w:szCs w:val="20"/>
                <w:highlight w:val="yellow"/>
              </w:rPr>
              <w:t>The worst case laboratory DT50 value should be used primarily as an input value, but a worst case field DT50 value can be used on case by case basis if the DT50 value has been normalized to 20 °C and to field capacity.</w:t>
            </w: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rPr>
              <w:t xml:space="preserve">Fate and behaviour </w:t>
            </w:r>
          </w:p>
        </w:tc>
        <w:tc>
          <w:tcPr>
            <w:tcW w:w="5280" w:type="dxa"/>
            <w:tcBorders>
              <w:top w:val="single" w:sz="4" w:space="0" w:color="auto"/>
              <w:left w:val="single" w:sz="4" w:space="0" w:color="auto"/>
              <w:bottom w:val="single" w:sz="4" w:space="0" w:color="auto"/>
            </w:tcBorders>
          </w:tcPr>
          <w:p w:rsidR="007F3DC4" w:rsidRPr="005C0B71" w:rsidRDefault="007F3DC4" w:rsidP="00DA6A98">
            <w:pPr>
              <w:ind w:firstLine="0"/>
              <w:rPr>
                <w:sz w:val="20"/>
                <w:szCs w:val="20"/>
                <w:lang w:val="en-GB"/>
              </w:rPr>
            </w:pPr>
            <w:r w:rsidRPr="005C0B71">
              <w:rPr>
                <w:b/>
                <w:bCs/>
                <w:sz w:val="20"/>
                <w:szCs w:val="20"/>
              </w:rPr>
              <w:t xml:space="preserve">NO </w:t>
            </w:r>
          </w:p>
        </w:tc>
      </w:tr>
      <w:tr w:rsidR="007F3DC4" w:rsidRPr="00314845" w:rsidTr="001937A8">
        <w:tc>
          <w:tcPr>
            <w:tcW w:w="1479" w:type="dxa"/>
            <w:tcBorders>
              <w:top w:val="single" w:sz="4" w:space="0" w:color="auto"/>
              <w:bottom w:val="single" w:sz="4" w:space="0" w:color="auto"/>
              <w:right w:val="single" w:sz="4" w:space="0" w:color="auto"/>
            </w:tcBorders>
          </w:tcPr>
          <w:p w:rsidR="007F3DC4" w:rsidRPr="007218B3" w:rsidRDefault="007F3DC4" w:rsidP="00DA6A98">
            <w:pPr>
              <w:ind w:firstLine="0"/>
              <w:rPr>
                <w:strike/>
                <w:sz w:val="20"/>
                <w:lang w:val="en-GB"/>
              </w:rPr>
            </w:pPr>
            <w:r>
              <w:rPr>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rsidR="007F3DC4" w:rsidRPr="005A7829" w:rsidRDefault="007F3DC4" w:rsidP="00DA6A98">
            <w:pPr>
              <w:ind w:firstLine="0"/>
              <w:rPr>
                <w:strike/>
                <w:sz w:val="20"/>
                <w:highlight w:val="cyan"/>
                <w:vertAlign w:val="superscript"/>
                <w:lang w:val="en-GB"/>
              </w:rPr>
            </w:pPr>
            <w:r w:rsidRPr="005A7829">
              <w:rPr>
                <w:bCs/>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ind w:firstLine="0"/>
              <w:rPr>
                <w:strike/>
                <w:sz w:val="20"/>
                <w:highlight w:val="cyan"/>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bl>
    <w:p w:rsidR="007F3DC4" w:rsidRDefault="007F3DC4"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585BB8" w:rsidRDefault="00585BB8" w:rsidP="00DA6A98">
      <w:pPr>
        <w:ind w:firstLine="0"/>
        <w:rPr>
          <w:rFonts w:cs="Arial"/>
          <w:sz w:val="20"/>
          <w:lang w:val="en-GB"/>
        </w:rPr>
      </w:pPr>
    </w:p>
    <w:p w:rsidR="007F3DC4" w:rsidRDefault="007F3DC4" w:rsidP="00DA6A98">
      <w:pPr>
        <w:ind w:firstLine="0"/>
        <w:rPr>
          <w:rFonts w:cs="Arial"/>
          <w:sz w:val="20"/>
          <w:lang w:val="en-GB"/>
        </w:rPr>
      </w:pPr>
    </w:p>
    <w:tbl>
      <w:tblPr>
        <w:tblW w:w="14850" w:type="dxa"/>
        <w:tblInd w:w="-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51"/>
        <w:gridCol w:w="2949"/>
        <w:gridCol w:w="3520"/>
        <w:gridCol w:w="1650"/>
        <w:gridCol w:w="5280"/>
      </w:tblGrid>
      <w:tr w:rsidR="007F3DC4" w:rsidRPr="00314845" w:rsidTr="001937A8">
        <w:trPr>
          <w:tblHeader/>
        </w:trPr>
        <w:tc>
          <w:tcPr>
            <w:tcW w:w="14850" w:type="dxa"/>
            <w:gridSpan w:val="5"/>
            <w:tcBorders>
              <w:top w:val="single" w:sz="4" w:space="0" w:color="auto"/>
              <w:bottom w:val="single" w:sz="4" w:space="0" w:color="auto"/>
            </w:tcBorders>
            <w:shd w:val="clear" w:color="auto" w:fill="F2F2F2"/>
          </w:tcPr>
          <w:p w:rsidR="007F3DC4" w:rsidRPr="00314845" w:rsidRDefault="007F3DC4" w:rsidP="00DA6A98">
            <w:pPr>
              <w:rPr>
                <w:sz w:val="20"/>
                <w:szCs w:val="20"/>
                <w:lang w:val="en-GB"/>
              </w:rPr>
            </w:pPr>
            <w:r>
              <w:rPr>
                <w:b/>
                <w:bCs/>
                <w:sz w:val="28"/>
                <w:szCs w:val="28"/>
                <w:lang w:val="en-GB"/>
              </w:rPr>
              <w:lastRenderedPageBreak/>
              <w:t>Latvia</w:t>
            </w:r>
            <w:r w:rsidRPr="00314845">
              <w:rPr>
                <w:b/>
                <w:bCs/>
                <w:sz w:val="28"/>
                <w:szCs w:val="28"/>
                <w:lang w:val="en-GB"/>
              </w:rPr>
              <w:t xml:space="preserve"> </w:t>
            </w:r>
          </w:p>
        </w:tc>
      </w:tr>
      <w:tr w:rsidR="007F3DC4" w:rsidRPr="00314845" w:rsidTr="001937A8">
        <w:trPr>
          <w:tblHeader/>
        </w:trPr>
        <w:tc>
          <w:tcPr>
            <w:tcW w:w="1451" w:type="dxa"/>
            <w:tcBorders>
              <w:top w:val="single" w:sz="4" w:space="0" w:color="auto"/>
              <w:bottom w:val="single" w:sz="4" w:space="0" w:color="auto"/>
              <w:right w:val="single" w:sz="4" w:space="0" w:color="auto"/>
            </w:tcBorders>
            <w:shd w:val="clear" w:color="auto" w:fill="F2F2F2"/>
          </w:tcPr>
          <w:p w:rsidR="007F3DC4" w:rsidRPr="00314845" w:rsidRDefault="007F3DC4" w:rsidP="001937A8">
            <w:pPr>
              <w:ind w:firstLine="0"/>
              <w:rPr>
                <w:b/>
                <w:bCs/>
                <w:sz w:val="20"/>
                <w:szCs w:val="20"/>
                <w:lang w:val="en-GB"/>
              </w:rPr>
            </w:pPr>
            <w:r w:rsidRPr="00314845">
              <w:rPr>
                <w:b/>
                <w:bCs/>
                <w:sz w:val="20"/>
                <w:szCs w:val="20"/>
                <w:lang w:val="en-GB"/>
              </w:rPr>
              <w:t>Section</w:t>
            </w:r>
          </w:p>
        </w:tc>
        <w:tc>
          <w:tcPr>
            <w:tcW w:w="2949"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1937A8">
            <w:pPr>
              <w:ind w:left="364" w:firstLine="0"/>
              <w:rPr>
                <w:b/>
                <w:bCs/>
                <w:sz w:val="20"/>
                <w:szCs w:val="20"/>
                <w:lang w:val="en-GB"/>
              </w:rPr>
            </w:pPr>
            <w:r w:rsidRPr="00314845">
              <w:rPr>
                <w:b/>
                <w:bCs/>
                <w:sz w:val="20"/>
                <w:szCs w:val="20"/>
                <w:lang w:val="en-GB"/>
              </w:rPr>
              <w:t>Supplementary</w:t>
            </w:r>
          </w:p>
          <w:p w:rsidR="007F3DC4" w:rsidRPr="00314845" w:rsidRDefault="007F3DC4" w:rsidP="001937A8">
            <w:pPr>
              <w:ind w:left="364" w:firstLine="0"/>
              <w:rPr>
                <w:b/>
                <w:bCs/>
                <w:sz w:val="20"/>
                <w:szCs w:val="20"/>
                <w:lang w:val="en-GB"/>
              </w:rPr>
            </w:pPr>
            <w:r w:rsidRPr="00314845">
              <w:rPr>
                <w:b/>
                <w:bCs/>
                <w:sz w:val="20"/>
                <w:szCs w:val="20"/>
                <w:lang w:val="en-GB"/>
              </w:rPr>
              <w:t>data requirements for Annex III dossier</w:t>
            </w:r>
          </w:p>
          <w:p w:rsidR="007F3DC4" w:rsidRPr="00314845" w:rsidRDefault="007F3DC4" w:rsidP="001937A8">
            <w:pPr>
              <w:ind w:left="364" w:firstLine="0"/>
              <w:rPr>
                <w:b/>
                <w:bCs/>
                <w:sz w:val="20"/>
                <w:szCs w:val="20"/>
                <w:lang w:val="en-GB"/>
              </w:rPr>
            </w:pPr>
            <w:r w:rsidRPr="00314845">
              <w:rPr>
                <w:b/>
                <w:bCs/>
                <w:sz w:val="20"/>
                <w:szCs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1937A8">
            <w:pPr>
              <w:ind w:firstLine="0"/>
              <w:jc w:val="center"/>
              <w:rPr>
                <w:b/>
                <w:bCs/>
                <w:sz w:val="20"/>
                <w:szCs w:val="20"/>
                <w:lang w:val="en-GB"/>
              </w:rPr>
            </w:pPr>
            <w:r w:rsidRPr="00314845">
              <w:rPr>
                <w:b/>
                <w:bCs/>
                <w:sz w:val="20"/>
                <w:szCs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1937A8">
            <w:pPr>
              <w:ind w:left="248" w:firstLine="0"/>
              <w:rPr>
                <w:b/>
                <w:bCs/>
                <w:sz w:val="20"/>
                <w:szCs w:val="20"/>
                <w:lang w:val="en-GB"/>
              </w:rPr>
            </w:pPr>
            <w:r w:rsidRPr="00314845">
              <w:rPr>
                <w:b/>
                <w:bCs/>
                <w:sz w:val="20"/>
                <w:szCs w:val="20"/>
                <w:lang w:val="en-GB"/>
              </w:rPr>
              <w:t>Guidance Document available Yes/No</w:t>
            </w:r>
          </w:p>
          <w:p w:rsidR="007F3DC4" w:rsidRPr="00314845" w:rsidRDefault="007F3DC4" w:rsidP="001937A8">
            <w:pPr>
              <w:ind w:left="248" w:firstLine="0"/>
              <w:rPr>
                <w:b/>
                <w:bCs/>
                <w:sz w:val="20"/>
                <w:szCs w:val="20"/>
                <w:lang w:val="en-GB"/>
              </w:rPr>
            </w:pPr>
            <w:r w:rsidRPr="00314845">
              <w:rPr>
                <w:b/>
                <w:bCs/>
                <w:sz w:val="20"/>
                <w:szCs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Pr="00314845" w:rsidRDefault="007F3DC4" w:rsidP="001937A8">
            <w:pPr>
              <w:ind w:firstLine="0"/>
              <w:jc w:val="center"/>
              <w:rPr>
                <w:b/>
                <w:bCs/>
                <w:sz w:val="20"/>
                <w:szCs w:val="20"/>
                <w:lang w:val="en-GB"/>
              </w:rPr>
            </w:pPr>
            <w:r w:rsidRPr="00314845">
              <w:rPr>
                <w:b/>
                <w:bCs/>
                <w:sz w:val="20"/>
                <w:szCs w:val="20"/>
                <w:lang w:val="en-GB"/>
              </w:rPr>
              <w:t>Address or contact point to obtain GD</w:t>
            </w:r>
          </w:p>
        </w:tc>
      </w:tr>
      <w:tr w:rsidR="007F3DC4" w:rsidRPr="00314845" w:rsidTr="001937A8">
        <w:tc>
          <w:tcPr>
            <w:tcW w:w="1451" w:type="dxa"/>
            <w:tcBorders>
              <w:top w:val="single" w:sz="4" w:space="0" w:color="auto"/>
              <w:bottom w:val="single" w:sz="4" w:space="0" w:color="auto"/>
              <w:right w:val="single" w:sz="4" w:space="0" w:color="auto"/>
            </w:tcBorders>
          </w:tcPr>
          <w:p w:rsidR="007F3DC4" w:rsidRPr="00F47E45" w:rsidRDefault="007F3DC4" w:rsidP="00DA6A98">
            <w:pPr>
              <w:ind w:firstLine="0"/>
              <w:rPr>
                <w:sz w:val="20"/>
                <w:szCs w:val="20"/>
                <w:lang w:val="en-GB"/>
              </w:rPr>
            </w:pPr>
            <w:r>
              <w:rPr>
                <w:sz w:val="20"/>
                <w:szCs w:val="20"/>
                <w:lang w:val="en-GB"/>
              </w:rPr>
              <w:t xml:space="preserve">Phys. Chem. </w:t>
            </w:r>
            <w:r w:rsidRPr="00F47E45">
              <w:rPr>
                <w:sz w:val="20"/>
                <w:szCs w:val="20"/>
                <w:lang w:val="en-GB"/>
              </w:rPr>
              <w:t>properties and anal. method</w:t>
            </w:r>
          </w:p>
        </w:tc>
        <w:tc>
          <w:tcPr>
            <w:tcW w:w="2949" w:type="dxa"/>
            <w:tcBorders>
              <w:top w:val="single" w:sz="4" w:space="0" w:color="auto"/>
              <w:left w:val="single" w:sz="4" w:space="0" w:color="auto"/>
              <w:bottom w:val="single" w:sz="4" w:space="0" w:color="auto"/>
              <w:right w:val="single" w:sz="4" w:space="0" w:color="auto"/>
            </w:tcBorders>
          </w:tcPr>
          <w:p w:rsidR="007F3DC4" w:rsidRPr="00F47E45" w:rsidRDefault="007F3DC4" w:rsidP="00DA6A98">
            <w:pPr>
              <w:rPr>
                <w:sz w:val="20"/>
                <w:szCs w:val="20"/>
                <w:lang w:val="en-GB"/>
              </w:rPr>
            </w:pPr>
            <w:r w:rsidRPr="00F47E45">
              <w:rPr>
                <w:b/>
                <w:bCs/>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F47E45"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szCs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F47E45" w:rsidRDefault="007F3DC4" w:rsidP="00DA6A98">
            <w:pPr>
              <w:ind w:firstLine="0"/>
              <w:rPr>
                <w:sz w:val="20"/>
                <w:szCs w:val="20"/>
                <w:lang w:val="en-GB"/>
              </w:rPr>
            </w:pPr>
            <w:r w:rsidRPr="00F47E45">
              <w:rPr>
                <w:sz w:val="20"/>
                <w:szCs w:val="20"/>
                <w:lang w:val="en-GB"/>
              </w:rPr>
              <w:t>Toxicology</w:t>
            </w:r>
          </w:p>
        </w:tc>
        <w:tc>
          <w:tcPr>
            <w:tcW w:w="2949"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rPr>
                <w:sz w:val="20"/>
                <w:szCs w:val="20"/>
                <w:lang w:val="en-GB"/>
              </w:rPr>
            </w:pPr>
            <w:r w:rsidRPr="008C6BCF">
              <w:rPr>
                <w:b/>
                <w:bCs/>
                <w:sz w:val="20"/>
                <w:szCs w:val="20"/>
                <w:lang w:val="en-GB"/>
              </w:rPr>
              <w:t>Yes</w:t>
            </w:r>
          </w:p>
        </w:tc>
        <w:tc>
          <w:tcPr>
            <w:tcW w:w="3520" w:type="dxa"/>
            <w:tcBorders>
              <w:top w:val="single" w:sz="4" w:space="0" w:color="auto"/>
              <w:left w:val="single" w:sz="4" w:space="0" w:color="auto"/>
              <w:bottom w:val="single" w:sz="4" w:space="0" w:color="auto"/>
              <w:right w:val="single" w:sz="4" w:space="0" w:color="auto"/>
            </w:tcBorders>
          </w:tcPr>
          <w:p w:rsidR="007F3DC4" w:rsidRDefault="007F3DC4" w:rsidP="00CE4758">
            <w:pPr>
              <w:ind w:firstLine="0"/>
              <w:rPr>
                <w:sz w:val="20"/>
                <w:szCs w:val="20"/>
              </w:rPr>
            </w:pPr>
            <w:r w:rsidRPr="0022409C">
              <w:rPr>
                <w:sz w:val="20"/>
                <w:szCs w:val="20"/>
              </w:rPr>
              <w:t>The following products can not be accepted for non-professional use:</w:t>
            </w:r>
          </w:p>
          <w:p w:rsidR="007F3DC4" w:rsidRDefault="007F3DC4" w:rsidP="00CE4758">
            <w:pPr>
              <w:ind w:left="176" w:firstLine="544"/>
              <w:rPr>
                <w:sz w:val="20"/>
                <w:szCs w:val="20"/>
              </w:rPr>
            </w:pPr>
            <w:r>
              <w:rPr>
                <w:sz w:val="20"/>
                <w:szCs w:val="20"/>
              </w:rPr>
              <w:t>-classified with any of the following R23–R28</w:t>
            </w:r>
            <w:r w:rsidRPr="0022409C">
              <w:rPr>
                <w:sz w:val="20"/>
                <w:szCs w:val="20"/>
              </w:rPr>
              <w:t>;</w:t>
            </w:r>
            <w:r>
              <w:rPr>
                <w:sz w:val="20"/>
                <w:szCs w:val="20"/>
              </w:rPr>
              <w:t xml:space="preserve"> R40;R45;R49</w:t>
            </w:r>
            <w:r w:rsidRPr="0022409C">
              <w:rPr>
                <w:sz w:val="20"/>
                <w:szCs w:val="20"/>
              </w:rPr>
              <w:t>;</w:t>
            </w:r>
            <w:r>
              <w:rPr>
                <w:sz w:val="20"/>
                <w:szCs w:val="20"/>
              </w:rPr>
              <w:t>R46; R68</w:t>
            </w:r>
            <w:r w:rsidRPr="0022409C">
              <w:rPr>
                <w:sz w:val="20"/>
                <w:szCs w:val="20"/>
              </w:rPr>
              <w:t>;</w:t>
            </w:r>
            <w:r>
              <w:rPr>
                <w:sz w:val="20"/>
                <w:szCs w:val="20"/>
              </w:rPr>
              <w:t>R60; R61; R62; R63; R41</w:t>
            </w:r>
            <w:r w:rsidRPr="0022409C">
              <w:rPr>
                <w:sz w:val="20"/>
                <w:szCs w:val="20"/>
              </w:rPr>
              <w:t>;</w:t>
            </w:r>
            <w:r>
              <w:rPr>
                <w:sz w:val="20"/>
                <w:szCs w:val="20"/>
              </w:rPr>
              <w:t xml:space="preserve"> R64; R48; R33 </w:t>
            </w:r>
          </w:p>
          <w:p w:rsidR="007F3DC4" w:rsidRDefault="007F3DC4" w:rsidP="00CE4758">
            <w:pPr>
              <w:ind w:left="176" w:firstLine="544"/>
              <w:rPr>
                <w:sz w:val="20"/>
                <w:szCs w:val="20"/>
              </w:rPr>
            </w:pPr>
            <w:r>
              <w:rPr>
                <w:sz w:val="20"/>
                <w:szCs w:val="20"/>
              </w:rPr>
              <w:t>-or if classified with CLP equivalents as indicated in the National Regulation No.509 from point 11.2.1 to 11.2.10.</w:t>
            </w:r>
          </w:p>
          <w:p w:rsidR="007F3DC4" w:rsidRPr="00880C55" w:rsidRDefault="007F3DC4" w:rsidP="00CE4758">
            <w:pPr>
              <w:ind w:firstLine="0"/>
              <w:rPr>
                <w:sz w:val="20"/>
                <w:szCs w:val="20"/>
              </w:rPr>
            </w:pPr>
            <w:r>
              <w:rPr>
                <w:sz w:val="20"/>
                <w:szCs w:val="20"/>
              </w:rPr>
              <w:t>-</w:t>
            </w:r>
            <w:r w:rsidRPr="00880C55">
              <w:rPr>
                <w:sz w:val="20"/>
                <w:szCs w:val="20"/>
              </w:rPr>
              <w:t xml:space="preserve"> </w:t>
            </w:r>
            <w:r>
              <w:rPr>
                <w:sz w:val="20"/>
                <w:szCs w:val="20"/>
              </w:rPr>
              <w:t xml:space="preserve">if </w:t>
            </w:r>
            <w:r w:rsidRPr="00880C55">
              <w:rPr>
                <w:sz w:val="20"/>
                <w:szCs w:val="20"/>
              </w:rPr>
              <w:t xml:space="preserve">operator risk during use of PPP or after it when not using individual personal equipment exceeds allowable value </w:t>
            </w:r>
            <w:r>
              <w:rPr>
                <w:sz w:val="20"/>
                <w:szCs w:val="20"/>
              </w:rPr>
              <w:t>PPP can not be authorised for non-professional use</w:t>
            </w:r>
            <w:r w:rsidRPr="00880C55">
              <w:rPr>
                <w:sz w:val="20"/>
                <w:szCs w:val="20"/>
              </w:rPr>
              <w:t>;</w:t>
            </w:r>
          </w:p>
          <w:p w:rsidR="007F3DC4" w:rsidRDefault="007F3DC4" w:rsidP="00CE4758">
            <w:pPr>
              <w:ind w:firstLine="0"/>
              <w:rPr>
                <w:sz w:val="20"/>
                <w:szCs w:val="20"/>
              </w:rPr>
            </w:pPr>
            <w:r w:rsidRPr="00880C55">
              <w:rPr>
                <w:sz w:val="20"/>
                <w:szCs w:val="20"/>
              </w:rPr>
              <w:t>- if PPP is classified with R65 it can only be authorised for non-professional use if its packaging/opening  has construction safe for children;</w:t>
            </w:r>
          </w:p>
          <w:p w:rsidR="007F3DC4" w:rsidRPr="008C6BCF" w:rsidRDefault="007F3DC4" w:rsidP="00CE4758">
            <w:pPr>
              <w:rPr>
                <w:sz w:val="20"/>
                <w:szCs w:val="20"/>
              </w:rPr>
            </w:pPr>
            <w:r>
              <w:rPr>
                <w:sz w:val="20"/>
                <w:szCs w:val="20"/>
              </w:rPr>
              <w:t>- if PPP is classified as Harmful, Highly flammable or Extremely flammable it can only be authorised for non-professional use if its packaging has clearly palpable danger symbol.</w:t>
            </w:r>
          </w:p>
        </w:tc>
        <w:tc>
          <w:tcPr>
            <w:tcW w:w="1650"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jc w:val="center"/>
              <w:rPr>
                <w:sz w:val="20"/>
                <w:szCs w:val="20"/>
                <w:lang w:val="en-GB"/>
              </w:rPr>
            </w:pPr>
            <w:r>
              <w:rPr>
                <w:sz w:val="20"/>
                <w:szCs w:val="20"/>
                <w:lang w:val="en-GB"/>
              </w:rPr>
              <w:t xml:space="preserve"> Yes national regulation, Latvian</w:t>
            </w:r>
          </w:p>
        </w:tc>
        <w:tc>
          <w:tcPr>
            <w:tcW w:w="5280" w:type="dxa"/>
            <w:tcBorders>
              <w:top w:val="single" w:sz="4" w:space="0" w:color="auto"/>
              <w:left w:val="single" w:sz="4" w:space="0" w:color="auto"/>
              <w:bottom w:val="single" w:sz="4" w:space="0" w:color="auto"/>
            </w:tcBorders>
          </w:tcPr>
          <w:p w:rsidR="007F3DC4" w:rsidRPr="00314845" w:rsidRDefault="00A542B4" w:rsidP="00DA6A98">
            <w:pPr>
              <w:rPr>
                <w:sz w:val="20"/>
                <w:szCs w:val="20"/>
                <w:lang w:val="en-GB"/>
              </w:rPr>
            </w:pPr>
            <w:hyperlink r:id="rId55" w:history="1">
              <w:r w:rsidR="007F3DC4">
                <w:rPr>
                  <w:rStyle w:val="Hyperlink"/>
                  <w:rFonts w:ascii="Arial" w:hAnsi="Arial" w:cs="Arial"/>
                  <w:sz w:val="18"/>
                  <w:szCs w:val="18"/>
                </w:rPr>
                <w:t>2012.gada 24.jūlija MK noteikumi Nr.509 „Noteikumi par augu aizsardzības līdzekļu laišanu tirgū saskaņā ar Regulu Nr.1107/2009”</w:t>
              </w:r>
            </w:hyperlink>
          </w:p>
        </w:tc>
      </w:tr>
      <w:tr w:rsidR="007F3DC4" w:rsidRPr="00314845" w:rsidTr="001937A8">
        <w:tc>
          <w:tcPr>
            <w:tcW w:w="1451" w:type="dxa"/>
            <w:tcBorders>
              <w:top w:val="single" w:sz="4" w:space="0" w:color="auto"/>
              <w:bottom w:val="single" w:sz="4" w:space="0" w:color="auto"/>
              <w:right w:val="single" w:sz="4" w:space="0" w:color="auto"/>
            </w:tcBorders>
          </w:tcPr>
          <w:p w:rsidR="007F3DC4" w:rsidRPr="00F47E45" w:rsidRDefault="007F3DC4" w:rsidP="00DA6A98">
            <w:pPr>
              <w:ind w:hanging="42"/>
              <w:rPr>
                <w:sz w:val="20"/>
                <w:szCs w:val="20"/>
                <w:lang w:val="en-GB"/>
              </w:rPr>
            </w:pPr>
            <w:r w:rsidRPr="00F47E45">
              <w:rPr>
                <w:sz w:val="20"/>
                <w:szCs w:val="20"/>
                <w:lang w:val="en-GB"/>
              </w:rPr>
              <w:t>Residues</w:t>
            </w:r>
          </w:p>
        </w:tc>
        <w:tc>
          <w:tcPr>
            <w:tcW w:w="2949" w:type="dxa"/>
            <w:tcBorders>
              <w:top w:val="single" w:sz="4" w:space="0" w:color="auto"/>
              <w:left w:val="single" w:sz="4" w:space="0" w:color="auto"/>
              <w:bottom w:val="single" w:sz="4" w:space="0" w:color="auto"/>
              <w:right w:val="single" w:sz="4" w:space="0" w:color="auto"/>
            </w:tcBorders>
          </w:tcPr>
          <w:p w:rsidR="007F3DC4" w:rsidRPr="00CE4758" w:rsidRDefault="007F3DC4" w:rsidP="00DA6A98">
            <w:pPr>
              <w:rPr>
                <w:sz w:val="20"/>
                <w:szCs w:val="20"/>
                <w:lang w:val="en-GB"/>
              </w:rPr>
            </w:pPr>
            <w:r w:rsidRPr="00CE4758">
              <w:rPr>
                <w:bCs/>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rPr>
                <w:sz w:val="20"/>
                <w:szCs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F47E45" w:rsidRDefault="007F3DC4" w:rsidP="00DA6A98">
            <w:pPr>
              <w:ind w:firstLine="0"/>
              <w:rPr>
                <w:sz w:val="20"/>
                <w:szCs w:val="20"/>
                <w:lang w:val="en-GB"/>
              </w:rPr>
            </w:pPr>
            <w:r w:rsidRPr="00F47E45">
              <w:rPr>
                <w:sz w:val="20"/>
                <w:szCs w:val="20"/>
                <w:lang w:val="en-GB"/>
              </w:rPr>
              <w:t>Efficacy</w:t>
            </w:r>
          </w:p>
        </w:tc>
        <w:tc>
          <w:tcPr>
            <w:tcW w:w="2949"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rPr>
                <w:i/>
                <w:sz w:val="20"/>
                <w:szCs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8C6BCF" w:rsidRDefault="007F3DC4" w:rsidP="00DA6A98">
            <w:pPr>
              <w:jc w:val="center"/>
              <w:rPr>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szCs w:val="20"/>
                <w:lang w:val="en-GB"/>
              </w:rPr>
            </w:pPr>
          </w:p>
        </w:tc>
      </w:tr>
      <w:tr w:rsidR="007F3DC4" w:rsidRPr="005C0B71" w:rsidTr="001937A8">
        <w:tc>
          <w:tcPr>
            <w:tcW w:w="1451" w:type="dxa"/>
            <w:tcBorders>
              <w:top w:val="single" w:sz="4" w:space="0" w:color="auto"/>
              <w:bottom w:val="single" w:sz="4" w:space="0" w:color="auto"/>
              <w:right w:val="single" w:sz="4" w:space="0" w:color="auto"/>
            </w:tcBorders>
          </w:tcPr>
          <w:p w:rsidR="007F3DC4" w:rsidRPr="005C0B71" w:rsidRDefault="007F3DC4" w:rsidP="00DA6A98">
            <w:pPr>
              <w:ind w:firstLine="0"/>
              <w:rPr>
                <w:strike/>
                <w:sz w:val="20"/>
                <w:szCs w:val="20"/>
                <w:lang w:val="en-GB"/>
              </w:rPr>
            </w:pPr>
            <w:r w:rsidRPr="005C0B71">
              <w:rPr>
                <w:sz w:val="20"/>
                <w:szCs w:val="20"/>
              </w:rPr>
              <w:t xml:space="preserve">Fate and </w:t>
            </w:r>
            <w:r w:rsidRPr="005C0B71">
              <w:rPr>
                <w:sz w:val="20"/>
                <w:szCs w:val="20"/>
              </w:rPr>
              <w:lastRenderedPageBreak/>
              <w:t xml:space="preserve">behaviour </w:t>
            </w:r>
          </w:p>
        </w:tc>
        <w:tc>
          <w:tcPr>
            <w:tcW w:w="2949"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rPr>
                <w:b/>
                <w:strike/>
                <w:sz w:val="20"/>
                <w:szCs w:val="20"/>
                <w:lang w:val="en-GB"/>
              </w:rPr>
            </w:pPr>
            <w:r w:rsidRPr="005C0B71">
              <w:rPr>
                <w:b/>
                <w:bCs/>
                <w:sz w:val="20"/>
                <w:szCs w:val="20"/>
              </w:rPr>
              <w:lastRenderedPageBreak/>
              <w:t xml:space="preserve">Yes </w:t>
            </w:r>
          </w:p>
        </w:tc>
        <w:tc>
          <w:tcPr>
            <w:tcW w:w="3520" w:type="dxa"/>
            <w:tcBorders>
              <w:top w:val="single" w:sz="4" w:space="0" w:color="auto"/>
              <w:left w:val="single" w:sz="4" w:space="0" w:color="auto"/>
              <w:bottom w:val="single" w:sz="4" w:space="0" w:color="auto"/>
              <w:right w:val="single" w:sz="4" w:space="0" w:color="auto"/>
            </w:tcBorders>
          </w:tcPr>
          <w:p w:rsidR="007F3DC4" w:rsidRPr="007F02AF" w:rsidRDefault="007F3DC4">
            <w:pPr>
              <w:pStyle w:val="Default"/>
              <w:rPr>
                <w:rFonts w:ascii="Calibri" w:hAnsi="Calibri" w:cs="Calibri"/>
                <w:sz w:val="20"/>
                <w:szCs w:val="20"/>
                <w:lang w:val="en-GB"/>
              </w:rPr>
            </w:pPr>
            <w:r w:rsidRPr="007F02AF">
              <w:rPr>
                <w:rFonts w:ascii="Calibri" w:hAnsi="Calibri" w:cs="Calibri"/>
                <w:sz w:val="20"/>
                <w:szCs w:val="20"/>
                <w:lang w:val="en-GB"/>
              </w:rPr>
              <w:t xml:space="preserve">The following requirements should be </w:t>
            </w:r>
            <w:r w:rsidRPr="007F02AF">
              <w:rPr>
                <w:rFonts w:ascii="Calibri" w:hAnsi="Calibri" w:cs="Calibri"/>
                <w:sz w:val="20"/>
                <w:szCs w:val="20"/>
                <w:lang w:val="en-GB"/>
              </w:rPr>
              <w:lastRenderedPageBreak/>
              <w:t xml:space="preserve">included in the core assessment: </w:t>
            </w:r>
          </w:p>
          <w:p w:rsidR="007F3DC4" w:rsidRPr="005C0B71" w:rsidRDefault="007F3DC4" w:rsidP="00DA6A98">
            <w:pPr>
              <w:rPr>
                <w:strike/>
                <w:sz w:val="20"/>
                <w:szCs w:val="20"/>
                <w:lang w:val="en-GB"/>
              </w:rPr>
            </w:pPr>
            <w:r w:rsidRPr="005C0B71">
              <w:rPr>
                <w:sz w:val="20"/>
                <w:szCs w:val="20"/>
              </w:rPr>
              <w:t xml:space="preserve">Calculations with PEARL Hamburg and Jokioinen scenarios are required </w:t>
            </w: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rPr>
                <w:strike/>
                <w:sz w:val="20"/>
                <w:szCs w:val="20"/>
                <w:lang w:val="en-GB"/>
              </w:rPr>
            </w:pPr>
          </w:p>
        </w:tc>
        <w:tc>
          <w:tcPr>
            <w:tcW w:w="5280" w:type="dxa"/>
            <w:tcBorders>
              <w:top w:val="single" w:sz="4" w:space="0" w:color="auto"/>
              <w:left w:val="single" w:sz="4" w:space="0" w:color="auto"/>
              <w:bottom w:val="single" w:sz="4" w:space="0" w:color="auto"/>
            </w:tcBorders>
          </w:tcPr>
          <w:p w:rsidR="007F3DC4" w:rsidRPr="005C0B71" w:rsidRDefault="007F3DC4" w:rsidP="00DA6A98">
            <w:pPr>
              <w:rPr>
                <w:strike/>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7218B3" w:rsidRDefault="007F3DC4" w:rsidP="00DA6A98">
            <w:pPr>
              <w:ind w:firstLine="0"/>
              <w:rPr>
                <w:strike/>
                <w:sz w:val="20"/>
                <w:szCs w:val="20"/>
                <w:lang w:val="en-GB"/>
              </w:rPr>
            </w:pPr>
            <w:r>
              <w:rPr>
                <w:sz w:val="20"/>
                <w:szCs w:val="20"/>
              </w:rPr>
              <w:lastRenderedPageBreak/>
              <w:t xml:space="preserve">Ecotoxicology </w:t>
            </w:r>
          </w:p>
        </w:tc>
        <w:tc>
          <w:tcPr>
            <w:tcW w:w="2949"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rPr>
                <w:b/>
                <w:strike/>
                <w:sz w:val="20"/>
                <w:szCs w:val="20"/>
                <w:lang w:val="en-GB"/>
              </w:rPr>
            </w:pPr>
            <w:r>
              <w:rPr>
                <w:b/>
                <w:bCs/>
                <w:sz w:val="20"/>
                <w:szCs w:val="20"/>
              </w:rPr>
              <w:t>No</w:t>
            </w:r>
          </w:p>
        </w:tc>
        <w:tc>
          <w:tcPr>
            <w:tcW w:w="3520"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rPr>
                <w:strike/>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rPr>
                <w:strike/>
                <w:sz w:val="20"/>
                <w:szCs w:val="20"/>
                <w:lang w:val="en-GB"/>
              </w:rPr>
            </w:pPr>
          </w:p>
        </w:tc>
        <w:tc>
          <w:tcPr>
            <w:tcW w:w="5280" w:type="dxa"/>
            <w:tcBorders>
              <w:top w:val="single" w:sz="4" w:space="0" w:color="auto"/>
              <w:left w:val="single" w:sz="4" w:space="0" w:color="auto"/>
              <w:bottom w:val="single" w:sz="4" w:space="0" w:color="auto"/>
            </w:tcBorders>
          </w:tcPr>
          <w:p w:rsidR="007F3DC4" w:rsidRPr="007218B3" w:rsidRDefault="007F3DC4" w:rsidP="00CE4758">
            <w:pPr>
              <w:rPr>
                <w:strike/>
                <w:sz w:val="20"/>
                <w:szCs w:val="20"/>
                <w:lang w:val="en-GB"/>
              </w:rPr>
            </w:pPr>
            <w:r>
              <w:rPr>
                <w:b/>
                <w:bCs/>
                <w:sz w:val="20"/>
                <w:szCs w:val="20"/>
              </w:rPr>
              <w:t xml:space="preserve"> </w:t>
            </w:r>
          </w:p>
        </w:tc>
      </w:tr>
    </w:tbl>
    <w:p w:rsidR="007F3DC4" w:rsidRDefault="007F3DC4" w:rsidP="00DA6A98">
      <w:pPr>
        <w:ind w:firstLine="0"/>
        <w:rPr>
          <w:rFonts w:cs="Arial"/>
          <w:sz w:val="20"/>
          <w:lang w:val="en-GB"/>
        </w:rPr>
      </w:pPr>
    </w:p>
    <w:p w:rsidR="007F3DC4" w:rsidRDefault="007F3DC4" w:rsidP="00DA6A98">
      <w:pPr>
        <w:ind w:firstLine="0"/>
        <w:rPr>
          <w:rFonts w:cs="Arial"/>
          <w:sz w:val="20"/>
          <w:lang w:val="en-GB"/>
        </w:rPr>
      </w:pPr>
    </w:p>
    <w:tbl>
      <w:tblPr>
        <w:tblW w:w="14850" w:type="dxa"/>
        <w:tblInd w:w="-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51"/>
        <w:gridCol w:w="2949"/>
        <w:gridCol w:w="3520"/>
        <w:gridCol w:w="1650"/>
        <w:gridCol w:w="5280"/>
      </w:tblGrid>
      <w:tr w:rsidR="007F3DC4" w:rsidRPr="00314845" w:rsidTr="001937A8">
        <w:trPr>
          <w:tblHeader/>
        </w:trPr>
        <w:tc>
          <w:tcPr>
            <w:tcW w:w="14850" w:type="dxa"/>
            <w:gridSpan w:val="5"/>
            <w:tcBorders>
              <w:top w:val="single" w:sz="4" w:space="0" w:color="auto"/>
              <w:bottom w:val="single" w:sz="4" w:space="0" w:color="auto"/>
            </w:tcBorders>
            <w:shd w:val="clear" w:color="auto" w:fill="F2F2F2"/>
          </w:tcPr>
          <w:p w:rsidR="007F3DC4" w:rsidRPr="00314845" w:rsidRDefault="007F3DC4" w:rsidP="00DA6A98">
            <w:pPr>
              <w:ind w:firstLine="0"/>
              <w:rPr>
                <w:b/>
                <w:bCs/>
                <w:sz w:val="28"/>
                <w:szCs w:val="28"/>
                <w:lang w:val="en-GB"/>
              </w:rPr>
            </w:pPr>
            <w:r>
              <w:rPr>
                <w:b/>
                <w:bCs/>
                <w:sz w:val="28"/>
                <w:szCs w:val="28"/>
                <w:lang w:val="en-GB"/>
              </w:rPr>
              <w:t>Lithuania</w:t>
            </w:r>
            <w:r w:rsidRPr="00314845">
              <w:rPr>
                <w:b/>
                <w:bCs/>
                <w:sz w:val="28"/>
                <w:szCs w:val="28"/>
                <w:lang w:val="en-GB"/>
              </w:rPr>
              <w:t xml:space="preserve"> </w:t>
            </w:r>
          </w:p>
          <w:p w:rsidR="007F3DC4" w:rsidRPr="00314845" w:rsidRDefault="007F3DC4" w:rsidP="00DA6A98">
            <w:pPr>
              <w:ind w:firstLine="0"/>
              <w:rPr>
                <w:sz w:val="20"/>
                <w:szCs w:val="20"/>
                <w:lang w:val="en-GB"/>
              </w:rPr>
            </w:pPr>
          </w:p>
        </w:tc>
      </w:tr>
      <w:tr w:rsidR="007F3DC4" w:rsidRPr="00314845" w:rsidTr="001937A8">
        <w:trPr>
          <w:tblHeader/>
        </w:trPr>
        <w:tc>
          <w:tcPr>
            <w:tcW w:w="1451" w:type="dxa"/>
            <w:tcBorders>
              <w:top w:val="single" w:sz="4" w:space="0" w:color="auto"/>
              <w:bottom w:val="single" w:sz="4" w:space="0" w:color="auto"/>
              <w:right w:val="single" w:sz="4" w:space="0" w:color="auto"/>
            </w:tcBorders>
            <w:shd w:val="clear" w:color="auto" w:fill="F2F2F2"/>
          </w:tcPr>
          <w:p w:rsidR="007F3DC4" w:rsidRPr="00314845" w:rsidRDefault="007F3DC4" w:rsidP="00DA6A98">
            <w:pPr>
              <w:ind w:firstLine="0"/>
              <w:rPr>
                <w:b/>
                <w:bCs/>
                <w:sz w:val="20"/>
                <w:szCs w:val="20"/>
                <w:lang w:val="en-GB"/>
              </w:rPr>
            </w:pPr>
            <w:r w:rsidRPr="00314845">
              <w:rPr>
                <w:b/>
                <w:bCs/>
                <w:sz w:val="20"/>
                <w:szCs w:val="20"/>
                <w:lang w:val="en-GB"/>
              </w:rPr>
              <w:t>Section</w:t>
            </w:r>
          </w:p>
        </w:tc>
        <w:tc>
          <w:tcPr>
            <w:tcW w:w="2949"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bCs/>
                <w:sz w:val="20"/>
                <w:szCs w:val="20"/>
                <w:lang w:val="en-GB"/>
              </w:rPr>
            </w:pPr>
            <w:r w:rsidRPr="00314845">
              <w:rPr>
                <w:b/>
                <w:bCs/>
                <w:sz w:val="20"/>
                <w:szCs w:val="20"/>
                <w:lang w:val="en-GB"/>
              </w:rPr>
              <w:t>Supplementary</w:t>
            </w:r>
          </w:p>
          <w:p w:rsidR="007F3DC4" w:rsidRPr="00314845" w:rsidRDefault="007F3DC4" w:rsidP="00DA6A98">
            <w:pPr>
              <w:ind w:firstLine="0"/>
              <w:rPr>
                <w:b/>
                <w:bCs/>
                <w:sz w:val="20"/>
                <w:szCs w:val="20"/>
                <w:lang w:val="en-GB"/>
              </w:rPr>
            </w:pPr>
            <w:r w:rsidRPr="00314845">
              <w:rPr>
                <w:b/>
                <w:bCs/>
                <w:sz w:val="20"/>
                <w:szCs w:val="20"/>
                <w:lang w:val="en-GB"/>
              </w:rPr>
              <w:t>data requirements for Annex III dossier</w:t>
            </w:r>
          </w:p>
          <w:p w:rsidR="007F3DC4" w:rsidRPr="00314845" w:rsidRDefault="007F3DC4" w:rsidP="00DA6A98">
            <w:pPr>
              <w:ind w:firstLine="0"/>
              <w:rPr>
                <w:b/>
                <w:bCs/>
                <w:sz w:val="20"/>
                <w:szCs w:val="20"/>
                <w:lang w:val="en-GB"/>
              </w:rPr>
            </w:pPr>
            <w:r w:rsidRPr="00314845">
              <w:rPr>
                <w:b/>
                <w:bCs/>
                <w:sz w:val="20"/>
                <w:szCs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bCs/>
                <w:sz w:val="20"/>
                <w:szCs w:val="20"/>
                <w:lang w:val="en-GB"/>
              </w:rPr>
            </w:pPr>
            <w:r w:rsidRPr="00314845">
              <w:rPr>
                <w:b/>
                <w:bCs/>
                <w:sz w:val="20"/>
                <w:szCs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bCs/>
                <w:sz w:val="20"/>
                <w:szCs w:val="20"/>
                <w:lang w:val="en-GB"/>
              </w:rPr>
            </w:pPr>
            <w:r w:rsidRPr="00314845">
              <w:rPr>
                <w:b/>
                <w:bCs/>
                <w:sz w:val="20"/>
                <w:szCs w:val="20"/>
                <w:lang w:val="en-GB"/>
              </w:rPr>
              <w:t>Guidance Document available Yes/No</w:t>
            </w:r>
          </w:p>
          <w:p w:rsidR="007F3DC4" w:rsidRPr="00314845" w:rsidRDefault="007F3DC4" w:rsidP="00DA6A98">
            <w:pPr>
              <w:ind w:firstLine="0"/>
              <w:rPr>
                <w:b/>
                <w:bCs/>
                <w:sz w:val="20"/>
                <w:szCs w:val="20"/>
                <w:lang w:val="en-GB"/>
              </w:rPr>
            </w:pPr>
            <w:r w:rsidRPr="00314845">
              <w:rPr>
                <w:b/>
                <w:bCs/>
                <w:sz w:val="20"/>
                <w:szCs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Pr="00314845" w:rsidRDefault="007F3DC4" w:rsidP="00DA6A98">
            <w:pPr>
              <w:ind w:firstLine="0"/>
              <w:rPr>
                <w:b/>
                <w:bCs/>
                <w:sz w:val="20"/>
                <w:szCs w:val="20"/>
                <w:lang w:val="en-GB"/>
              </w:rPr>
            </w:pPr>
            <w:r w:rsidRPr="00314845">
              <w:rPr>
                <w:b/>
                <w:bCs/>
                <w:sz w:val="20"/>
                <w:szCs w:val="20"/>
                <w:lang w:val="en-GB"/>
              </w:rPr>
              <w:t>Address or contact point to obtain GD</w:t>
            </w:r>
          </w:p>
        </w:tc>
      </w:tr>
      <w:tr w:rsidR="007F3DC4" w:rsidRPr="00314845" w:rsidTr="001937A8">
        <w:tc>
          <w:tcPr>
            <w:tcW w:w="1451" w:type="dxa"/>
            <w:tcBorders>
              <w:top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Pr>
                <w:sz w:val="20"/>
                <w:szCs w:val="20"/>
                <w:lang w:val="en-GB"/>
              </w:rPr>
              <w:t>Phys. Chem.</w:t>
            </w:r>
            <w:r w:rsidRPr="00314845">
              <w:rPr>
                <w:sz w:val="20"/>
                <w:szCs w:val="20"/>
                <w:lang w:val="en-GB"/>
              </w:rPr>
              <w:t xml:space="preserve"> properties and anal. method</w:t>
            </w:r>
          </w:p>
        </w:tc>
        <w:tc>
          <w:tcPr>
            <w:tcW w:w="2949"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747017">
            <w:pPr>
              <w:ind w:firstLine="0"/>
              <w:rPr>
                <w:sz w:val="20"/>
                <w:szCs w:val="20"/>
                <w:lang w:val="en-GB"/>
              </w:rPr>
            </w:pPr>
            <w:r>
              <w:rPr>
                <w:sz w:val="20"/>
                <w:szCs w:val="20"/>
                <w:lang w:val="en-GB"/>
              </w:rPr>
              <w:t xml:space="preserve"> </w:t>
            </w:r>
          </w:p>
        </w:tc>
        <w:tc>
          <w:tcPr>
            <w:tcW w:w="1650" w:type="dxa"/>
            <w:tcBorders>
              <w:top w:val="single" w:sz="4" w:space="0" w:color="auto"/>
              <w:left w:val="single" w:sz="4" w:space="0" w:color="auto"/>
              <w:bottom w:val="single" w:sz="4" w:space="0" w:color="auto"/>
              <w:right w:val="single" w:sz="4" w:space="0" w:color="auto"/>
            </w:tcBorders>
          </w:tcPr>
          <w:p w:rsidR="007F3DC4" w:rsidRDefault="007F3DC4" w:rsidP="00DA6A98">
            <w:pPr>
              <w:ind w:firstLine="0"/>
              <w:rPr>
                <w:sz w:val="20"/>
                <w:szCs w:val="20"/>
                <w:lang w:val="en-GB"/>
              </w:rPr>
            </w:pPr>
            <w:r>
              <w:rPr>
                <w:sz w:val="20"/>
                <w:szCs w:val="20"/>
                <w:lang w:val="en-GB"/>
              </w:rPr>
              <w:t xml:space="preserve"> </w:t>
            </w:r>
          </w:p>
          <w:p w:rsidR="007F3DC4" w:rsidRPr="00314845" w:rsidRDefault="007F3DC4" w:rsidP="00DA6A98">
            <w:pPr>
              <w:ind w:firstLine="0"/>
              <w:rPr>
                <w:sz w:val="20"/>
                <w:szCs w:val="20"/>
                <w:lang w:val="en-GB"/>
              </w:rPr>
            </w:pPr>
            <w:r>
              <w:rPr>
                <w:sz w:val="20"/>
                <w:szCs w:val="20"/>
                <w:lang w:val="en-GB"/>
              </w:rPr>
              <w:t xml:space="preserve"> </w:t>
            </w: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sidRPr="00314845">
              <w:rPr>
                <w:sz w:val="20"/>
                <w:szCs w:val="20"/>
                <w:lang w:val="en-GB"/>
              </w:rPr>
              <w:t>Toxicology</w:t>
            </w:r>
          </w:p>
        </w:tc>
        <w:tc>
          <w:tcPr>
            <w:tcW w:w="2949" w:type="dxa"/>
            <w:tcBorders>
              <w:top w:val="single" w:sz="4" w:space="0" w:color="auto"/>
              <w:left w:val="single" w:sz="4" w:space="0" w:color="auto"/>
              <w:bottom w:val="single" w:sz="4" w:space="0" w:color="auto"/>
              <w:right w:val="single" w:sz="4" w:space="0" w:color="auto"/>
            </w:tcBorders>
          </w:tcPr>
          <w:p w:rsidR="007F3DC4" w:rsidRPr="007702E7" w:rsidRDefault="007F3DC4" w:rsidP="00DA6A98">
            <w:pPr>
              <w:ind w:firstLine="0"/>
              <w:rPr>
                <w:sz w:val="20"/>
                <w:szCs w:val="20"/>
                <w:lang w:val="lt-LT"/>
              </w:rPr>
            </w:pPr>
            <w:r w:rsidRPr="007702E7">
              <w:rPr>
                <w:sz w:val="20"/>
                <w:szCs w:val="20"/>
                <w:lang w:val="lt-LT"/>
              </w:rPr>
              <w:t>Operator exposure: in Tier 2 refinement the German model with the geometric mean is acceptable.</w:t>
            </w:r>
          </w:p>
          <w:p w:rsidR="007F3DC4" w:rsidRPr="007702E7" w:rsidRDefault="007F3DC4" w:rsidP="00DA6A98">
            <w:pPr>
              <w:ind w:firstLine="0"/>
              <w:rPr>
                <w:sz w:val="20"/>
                <w:szCs w:val="20"/>
                <w:lang w:val="lt-LT"/>
              </w:rPr>
            </w:pPr>
          </w:p>
          <w:p w:rsidR="007F3DC4" w:rsidRPr="007702E7" w:rsidRDefault="007F3DC4" w:rsidP="00DA6A98">
            <w:pPr>
              <w:ind w:firstLine="0"/>
              <w:rPr>
                <w:b/>
                <w:bCs/>
                <w:sz w:val="20"/>
                <w:szCs w:val="20"/>
                <w:lang w:val="en-GB"/>
              </w:rPr>
            </w:pPr>
            <w:r w:rsidRPr="007702E7">
              <w:rPr>
                <w:b/>
                <w:bCs/>
                <w:sz w:val="20"/>
                <w:szCs w:val="20"/>
                <w:lang w:val="en-GB"/>
              </w:rPr>
              <w:t>Non-professional use:</w:t>
            </w:r>
          </w:p>
          <w:p w:rsidR="007F3DC4" w:rsidRPr="007702E7" w:rsidRDefault="007F3DC4" w:rsidP="00DA6A98">
            <w:pPr>
              <w:ind w:firstLine="0"/>
              <w:rPr>
                <w:b/>
                <w:bCs/>
                <w:sz w:val="20"/>
                <w:szCs w:val="20"/>
                <w:lang w:val="en-GB"/>
              </w:rPr>
            </w:pPr>
            <w:r w:rsidRPr="007702E7">
              <w:rPr>
                <w:b/>
                <w:bCs/>
                <w:sz w:val="20"/>
                <w:szCs w:val="20"/>
                <w:lang w:val="en-GB"/>
              </w:rPr>
              <w:t>Plant protection products in “common practice” may not be authorised for use by non-professional users which have any of the following characteristics:</w:t>
            </w:r>
          </w:p>
          <w:p w:rsidR="007F3DC4" w:rsidRPr="007702E7" w:rsidRDefault="007F3DC4" w:rsidP="00DA6A98">
            <w:pPr>
              <w:numPr>
                <w:ilvl w:val="0"/>
                <w:numId w:val="13"/>
              </w:numPr>
              <w:tabs>
                <w:tab w:val="clear" w:pos="1080"/>
                <w:tab w:val="num" w:pos="84"/>
                <w:tab w:val="num" w:pos="290"/>
              </w:tabs>
              <w:ind w:hanging="1073"/>
              <w:rPr>
                <w:sz w:val="20"/>
                <w:szCs w:val="20"/>
                <w:lang w:val="en-GB"/>
              </w:rPr>
            </w:pPr>
            <w:r w:rsidRPr="007702E7">
              <w:rPr>
                <w:sz w:val="20"/>
                <w:szCs w:val="20"/>
                <w:lang w:val="en-GB"/>
              </w:rPr>
              <w:t xml:space="preserve">Product is acutely very toxic or toxic (T+, R26-28, </w:t>
            </w:r>
            <w:r w:rsidRPr="007702E7">
              <w:rPr>
                <w:sz w:val="20"/>
                <w:szCs w:val="20"/>
                <w:lang w:val="en-GB"/>
              </w:rPr>
              <w:lastRenderedPageBreak/>
              <w:t>R39 or T, R23-25, R39);</w:t>
            </w:r>
          </w:p>
          <w:p w:rsidR="007F3DC4" w:rsidRPr="007702E7" w:rsidRDefault="007F3DC4" w:rsidP="00DA6A98">
            <w:pPr>
              <w:numPr>
                <w:ilvl w:val="0"/>
                <w:numId w:val="13"/>
              </w:numPr>
              <w:tabs>
                <w:tab w:val="clear" w:pos="1080"/>
                <w:tab w:val="num" w:pos="84"/>
                <w:tab w:val="num" w:pos="290"/>
              </w:tabs>
              <w:ind w:left="290" w:hanging="283"/>
              <w:rPr>
                <w:sz w:val="20"/>
                <w:szCs w:val="20"/>
                <w:lang w:val="en-GB"/>
              </w:rPr>
            </w:pPr>
            <w:r w:rsidRPr="007702E7">
              <w:rPr>
                <w:sz w:val="20"/>
                <w:szCs w:val="20"/>
                <w:lang w:val="en-GB"/>
              </w:rPr>
              <w:t>Product is corrosive and cause burns or severe burns (C, R34 or R35);</w:t>
            </w:r>
          </w:p>
          <w:p w:rsidR="007F3DC4" w:rsidRPr="007702E7" w:rsidRDefault="007F3DC4" w:rsidP="00DA6A98">
            <w:pPr>
              <w:numPr>
                <w:ilvl w:val="0"/>
                <w:numId w:val="13"/>
              </w:numPr>
              <w:tabs>
                <w:tab w:val="clear" w:pos="1080"/>
                <w:tab w:val="num" w:pos="84"/>
                <w:tab w:val="num" w:pos="290"/>
              </w:tabs>
              <w:ind w:left="290" w:hanging="283"/>
              <w:rPr>
                <w:sz w:val="20"/>
                <w:szCs w:val="20"/>
                <w:lang w:val="en-GB"/>
              </w:rPr>
            </w:pPr>
            <w:r w:rsidRPr="007702E7">
              <w:rPr>
                <w:sz w:val="20"/>
                <w:szCs w:val="20"/>
                <w:lang w:val="en-GB"/>
              </w:rPr>
              <w:t>Product is carcinogenic, toxic to reproduction or mutagenic and is classified in categories 1,2 or 3;</w:t>
            </w:r>
          </w:p>
          <w:p w:rsidR="007F3DC4" w:rsidRPr="007702E7" w:rsidRDefault="007F3DC4" w:rsidP="00DA6A98">
            <w:pPr>
              <w:numPr>
                <w:ilvl w:val="0"/>
                <w:numId w:val="13"/>
              </w:numPr>
              <w:tabs>
                <w:tab w:val="clear" w:pos="1080"/>
                <w:tab w:val="num" w:pos="84"/>
                <w:tab w:val="num" w:pos="290"/>
              </w:tabs>
              <w:ind w:left="290" w:hanging="283"/>
              <w:rPr>
                <w:sz w:val="20"/>
                <w:szCs w:val="20"/>
                <w:lang w:val="en-GB"/>
              </w:rPr>
            </w:pPr>
            <w:r w:rsidRPr="007702E7">
              <w:rPr>
                <w:sz w:val="20"/>
                <w:szCs w:val="20"/>
                <w:lang w:val="en-GB"/>
              </w:rPr>
              <w:t>Product may cause harm to breastfed babies (R64);</w:t>
            </w:r>
          </w:p>
          <w:p w:rsidR="007F3DC4" w:rsidRPr="007702E7" w:rsidRDefault="007F3DC4" w:rsidP="00DA6A98">
            <w:pPr>
              <w:numPr>
                <w:ilvl w:val="0"/>
                <w:numId w:val="13"/>
              </w:numPr>
              <w:tabs>
                <w:tab w:val="clear" w:pos="1080"/>
                <w:tab w:val="num" w:pos="84"/>
                <w:tab w:val="num" w:pos="290"/>
              </w:tabs>
              <w:ind w:left="290" w:hanging="283"/>
              <w:rPr>
                <w:sz w:val="20"/>
                <w:szCs w:val="20"/>
                <w:lang w:val="en-GB"/>
              </w:rPr>
            </w:pPr>
            <w:r w:rsidRPr="007702E7">
              <w:rPr>
                <w:sz w:val="20"/>
                <w:szCs w:val="20"/>
                <w:lang w:val="en-GB"/>
              </w:rPr>
              <w:t>Product is danger of serious damage to health by prolonged exposure (T, R48 or Xn, R48);</w:t>
            </w:r>
          </w:p>
          <w:p w:rsidR="007F3DC4" w:rsidRPr="00765A70" w:rsidRDefault="007F3DC4" w:rsidP="00DA6A98">
            <w:pPr>
              <w:numPr>
                <w:ilvl w:val="0"/>
                <w:numId w:val="13"/>
              </w:numPr>
              <w:tabs>
                <w:tab w:val="clear" w:pos="1080"/>
                <w:tab w:val="num" w:pos="84"/>
                <w:tab w:val="num" w:pos="290"/>
              </w:tabs>
              <w:ind w:left="290" w:hanging="283"/>
              <w:rPr>
                <w:sz w:val="20"/>
                <w:szCs w:val="20"/>
                <w:lang w:val="en-GB"/>
              </w:rPr>
            </w:pPr>
            <w:r w:rsidRPr="007702E7">
              <w:rPr>
                <w:sz w:val="20"/>
                <w:szCs w:val="20"/>
                <w:lang w:val="en-GB"/>
              </w:rPr>
              <w:t>If the extent of operator exposure (without personal protective equipment) in handling and using the plant protection product under the proposed conditions of use, including dose and application method, exceeds the AOEL.</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Pr>
                <w:sz w:val="20"/>
                <w:szCs w:val="20"/>
                <w:lang w:val="en-GB"/>
              </w:rPr>
              <w:t>No</w:t>
            </w: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sidRPr="00314845">
              <w:rPr>
                <w:sz w:val="20"/>
                <w:szCs w:val="20"/>
                <w:lang w:val="en-GB"/>
              </w:rPr>
              <w:lastRenderedPageBreak/>
              <w:t>Residues</w:t>
            </w:r>
          </w:p>
        </w:tc>
        <w:tc>
          <w:tcPr>
            <w:tcW w:w="2949"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sidRPr="00314845">
              <w:rPr>
                <w:sz w:val="20"/>
                <w:szCs w:val="20"/>
                <w:lang w:val="en-GB"/>
              </w:rPr>
              <w:t>Efficacy</w:t>
            </w:r>
          </w:p>
        </w:tc>
        <w:tc>
          <w:tcPr>
            <w:tcW w:w="2949"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r>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szCs w:val="20"/>
                <w:lang w:val="en-GB"/>
              </w:rPr>
            </w:pPr>
          </w:p>
        </w:tc>
      </w:tr>
      <w:tr w:rsidR="007F3DC4" w:rsidRPr="005C0B71" w:rsidTr="001937A8">
        <w:tc>
          <w:tcPr>
            <w:tcW w:w="1451" w:type="dxa"/>
            <w:tcBorders>
              <w:top w:val="single" w:sz="4" w:space="0" w:color="auto"/>
              <w:bottom w:val="single" w:sz="4" w:space="0" w:color="auto"/>
              <w:right w:val="single" w:sz="4" w:space="0" w:color="auto"/>
            </w:tcBorders>
          </w:tcPr>
          <w:p w:rsidR="007F3DC4" w:rsidRPr="005C0B71" w:rsidRDefault="007F3DC4" w:rsidP="00DA6A98">
            <w:pPr>
              <w:ind w:firstLine="0"/>
              <w:rPr>
                <w:sz w:val="20"/>
                <w:szCs w:val="20"/>
                <w:lang w:val="en-GB"/>
              </w:rPr>
            </w:pPr>
            <w:r w:rsidRPr="005C0B71">
              <w:rPr>
                <w:sz w:val="20"/>
                <w:szCs w:val="20"/>
              </w:rPr>
              <w:t xml:space="preserve">Fate and behaviour </w:t>
            </w:r>
          </w:p>
        </w:tc>
        <w:tc>
          <w:tcPr>
            <w:tcW w:w="2949" w:type="dxa"/>
            <w:tcBorders>
              <w:top w:val="single" w:sz="4" w:space="0" w:color="auto"/>
              <w:left w:val="single" w:sz="4" w:space="0" w:color="auto"/>
              <w:bottom w:val="single" w:sz="4" w:space="0" w:color="auto"/>
              <w:right w:val="single" w:sz="4" w:space="0" w:color="auto"/>
            </w:tcBorders>
          </w:tcPr>
          <w:p w:rsidR="007F3DC4" w:rsidRPr="005C0B71" w:rsidRDefault="007F3DC4" w:rsidP="00492BD5">
            <w:pPr>
              <w:ind w:firstLine="0"/>
              <w:rPr>
                <w:strike/>
                <w:sz w:val="20"/>
                <w:szCs w:val="20"/>
                <w:highlight w:val="yellow"/>
                <w:lang w:val="en-GB"/>
              </w:rPr>
            </w:pPr>
            <w:r w:rsidRPr="005C0B71">
              <w:rPr>
                <w:sz w:val="20"/>
                <w:szCs w:val="20"/>
                <w:highlight w:val="yellow"/>
              </w:rPr>
              <w:t>Yes</w:t>
            </w:r>
          </w:p>
        </w:tc>
        <w:tc>
          <w:tcPr>
            <w:tcW w:w="3520" w:type="dxa"/>
            <w:tcBorders>
              <w:top w:val="single" w:sz="4" w:space="0" w:color="auto"/>
              <w:left w:val="single" w:sz="4" w:space="0" w:color="auto"/>
              <w:bottom w:val="single" w:sz="4" w:space="0" w:color="auto"/>
              <w:right w:val="single" w:sz="4" w:space="0" w:color="auto"/>
            </w:tcBorders>
          </w:tcPr>
          <w:p w:rsidR="007F3DC4" w:rsidRPr="005C0B71" w:rsidRDefault="007F3DC4" w:rsidP="001061E3">
            <w:pPr>
              <w:ind w:firstLine="0"/>
              <w:rPr>
                <w:sz w:val="20"/>
                <w:szCs w:val="20"/>
                <w:highlight w:val="yellow"/>
                <w:lang w:val="en-GB"/>
              </w:rPr>
            </w:pPr>
            <w:r w:rsidRPr="005C0B71">
              <w:rPr>
                <w:sz w:val="20"/>
                <w:szCs w:val="20"/>
                <w:highlight w:val="yellow"/>
                <w:lang w:val="en-GB"/>
              </w:rPr>
              <w:t>See core text in chapter 4.5.2</w:t>
            </w:r>
          </w:p>
          <w:p w:rsidR="007F3DC4" w:rsidRPr="005C0B71" w:rsidRDefault="007F3DC4" w:rsidP="001061E3">
            <w:pPr>
              <w:ind w:firstLine="0"/>
              <w:rPr>
                <w:strike/>
                <w:sz w:val="20"/>
                <w:szCs w:val="20"/>
                <w:highlight w:val="yellow"/>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trike/>
                <w:sz w:val="20"/>
                <w:szCs w:val="20"/>
                <w:highlight w:val="yellow"/>
                <w:lang w:val="en-GB"/>
              </w:rPr>
            </w:pPr>
            <w:r w:rsidRPr="005C0B71">
              <w:rPr>
                <w:sz w:val="20"/>
                <w:szCs w:val="20"/>
                <w:highlight w:val="yellow"/>
              </w:rPr>
              <w:t xml:space="preserve">No </w:t>
            </w:r>
          </w:p>
        </w:tc>
        <w:tc>
          <w:tcPr>
            <w:tcW w:w="5280" w:type="dxa"/>
            <w:tcBorders>
              <w:top w:val="single" w:sz="4" w:space="0" w:color="auto"/>
              <w:left w:val="single" w:sz="4" w:space="0" w:color="auto"/>
              <w:bottom w:val="single" w:sz="4" w:space="0" w:color="auto"/>
            </w:tcBorders>
          </w:tcPr>
          <w:p w:rsidR="007F3DC4" w:rsidRPr="005C0B71" w:rsidRDefault="007F3DC4" w:rsidP="00DA6A98">
            <w:pPr>
              <w:ind w:firstLine="0"/>
              <w:rPr>
                <w:strike/>
                <w:sz w:val="20"/>
                <w:szCs w:val="20"/>
                <w:lang w:val="en-GB"/>
              </w:rPr>
            </w:pPr>
          </w:p>
        </w:tc>
      </w:tr>
      <w:tr w:rsidR="007F3DC4" w:rsidRPr="00314845" w:rsidTr="001937A8">
        <w:tc>
          <w:tcPr>
            <w:tcW w:w="1451"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szCs w:val="20"/>
              </w:rPr>
              <w:t xml:space="preserve">Ecotoxicology </w:t>
            </w:r>
          </w:p>
        </w:tc>
        <w:tc>
          <w:tcPr>
            <w:tcW w:w="2949" w:type="dxa"/>
            <w:tcBorders>
              <w:top w:val="single" w:sz="4" w:space="0" w:color="auto"/>
              <w:left w:val="single" w:sz="4" w:space="0" w:color="auto"/>
              <w:bottom w:val="single" w:sz="4" w:space="0" w:color="auto"/>
              <w:right w:val="single" w:sz="4" w:space="0" w:color="auto"/>
            </w:tcBorders>
          </w:tcPr>
          <w:p w:rsidR="007F3DC4" w:rsidRPr="007218B3" w:rsidRDefault="007F3DC4" w:rsidP="001061E3">
            <w:pPr>
              <w:ind w:firstLine="0"/>
              <w:rPr>
                <w:strike/>
                <w:sz w:val="20"/>
                <w:lang w:val="en-GB"/>
              </w:rPr>
            </w:pPr>
            <w:r>
              <w:rPr>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rPr>
                <w:strike/>
                <w:sz w:val="20"/>
                <w:lang w:val="en-GB"/>
              </w:rPr>
            </w:pPr>
            <w:r>
              <w:rPr>
                <w:sz w:val="20"/>
                <w:szCs w:val="20"/>
              </w:rPr>
              <w:t xml:space="preserve">   </w:t>
            </w:r>
            <w:r>
              <w:rPr>
                <w:sz w:val="13"/>
                <w:szCs w:val="13"/>
              </w:rPr>
              <w:t xml:space="preserve"> </w:t>
            </w:r>
          </w:p>
        </w:tc>
        <w:tc>
          <w:tcPr>
            <w:tcW w:w="1650" w:type="dxa"/>
            <w:tcBorders>
              <w:top w:val="single" w:sz="4" w:space="0" w:color="auto"/>
              <w:left w:val="single" w:sz="4" w:space="0" w:color="auto"/>
              <w:bottom w:val="single" w:sz="4" w:space="0" w:color="auto"/>
              <w:right w:val="single" w:sz="4" w:space="0" w:color="auto"/>
            </w:tcBorders>
          </w:tcPr>
          <w:p w:rsidR="007F3DC4" w:rsidRPr="007218B3" w:rsidRDefault="007F3DC4" w:rsidP="00DA6A98">
            <w:pPr>
              <w:ind w:firstLine="0"/>
              <w:rPr>
                <w:strike/>
                <w:sz w:val="20"/>
                <w:szCs w:val="20"/>
                <w:lang w:val="en-GB"/>
              </w:rPr>
            </w:pPr>
          </w:p>
        </w:tc>
        <w:tc>
          <w:tcPr>
            <w:tcW w:w="5280" w:type="dxa"/>
            <w:tcBorders>
              <w:top w:val="single" w:sz="4" w:space="0" w:color="auto"/>
              <w:left w:val="single" w:sz="4" w:space="0" w:color="auto"/>
              <w:bottom w:val="single" w:sz="4" w:space="0" w:color="auto"/>
            </w:tcBorders>
          </w:tcPr>
          <w:p w:rsidR="007F3DC4" w:rsidRPr="007218B3" w:rsidRDefault="007F3DC4" w:rsidP="00DA6A98">
            <w:pPr>
              <w:ind w:firstLine="0"/>
              <w:rPr>
                <w:strike/>
                <w:sz w:val="20"/>
                <w:szCs w:val="20"/>
                <w:lang w:val="en-GB"/>
              </w:rPr>
            </w:pPr>
          </w:p>
        </w:tc>
      </w:tr>
    </w:tbl>
    <w:p w:rsidR="007F3DC4" w:rsidRDefault="007F3DC4" w:rsidP="00DA6A98">
      <w:pPr>
        <w:ind w:firstLine="0"/>
        <w:rPr>
          <w:rFonts w:cs="Arial"/>
          <w:sz w:val="20"/>
          <w:lang w:val="en-GB"/>
        </w:rPr>
      </w:pPr>
    </w:p>
    <w:p w:rsidR="007F3DC4"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314845" w:rsidTr="001937A8">
        <w:trPr>
          <w:tblHeader/>
        </w:trPr>
        <w:tc>
          <w:tcPr>
            <w:tcW w:w="14810" w:type="dxa"/>
            <w:gridSpan w:val="5"/>
            <w:tcBorders>
              <w:top w:val="single" w:sz="4" w:space="0" w:color="auto"/>
              <w:bottom w:val="single" w:sz="4" w:space="0" w:color="auto"/>
            </w:tcBorders>
            <w:shd w:val="clear" w:color="auto" w:fill="F2F2F2"/>
          </w:tcPr>
          <w:p w:rsidR="007F3DC4" w:rsidRPr="00314845" w:rsidRDefault="007F3DC4" w:rsidP="00DA6A98">
            <w:pPr>
              <w:ind w:firstLine="0"/>
              <w:rPr>
                <w:b/>
                <w:sz w:val="28"/>
                <w:szCs w:val="28"/>
                <w:lang w:val="en-GB"/>
              </w:rPr>
            </w:pPr>
            <w:r>
              <w:rPr>
                <w:b/>
                <w:sz w:val="28"/>
                <w:szCs w:val="28"/>
                <w:lang w:val="en-GB"/>
              </w:rPr>
              <w:lastRenderedPageBreak/>
              <w:t xml:space="preserve">Norway </w:t>
            </w:r>
          </w:p>
          <w:p w:rsidR="007F3DC4" w:rsidRPr="00314845" w:rsidRDefault="007F3DC4" w:rsidP="00DA6A98">
            <w:pPr>
              <w:rPr>
                <w:sz w:val="20"/>
                <w:lang w:val="en-GB"/>
              </w:rPr>
            </w:pPr>
          </w:p>
        </w:tc>
      </w:tr>
      <w:tr w:rsidR="007F3DC4" w:rsidRPr="00314845" w:rsidTr="001937A8">
        <w:trPr>
          <w:tblHeader/>
        </w:trPr>
        <w:tc>
          <w:tcPr>
            <w:tcW w:w="1479" w:type="dxa"/>
            <w:tcBorders>
              <w:top w:val="single" w:sz="4" w:space="0" w:color="auto"/>
              <w:bottom w:val="single" w:sz="4" w:space="0" w:color="auto"/>
              <w:right w:val="single" w:sz="4" w:space="0" w:color="auto"/>
            </w:tcBorders>
            <w:shd w:val="clear" w:color="auto" w:fill="F2F2F2"/>
          </w:tcPr>
          <w:p w:rsidR="007F3DC4" w:rsidRPr="00314845" w:rsidRDefault="007F3DC4" w:rsidP="001937A8">
            <w:pPr>
              <w:ind w:firstLine="0"/>
              <w:rPr>
                <w:b/>
                <w:sz w:val="20"/>
                <w:lang w:val="en-GB"/>
              </w:rPr>
            </w:pPr>
            <w:r w:rsidRPr="00314845">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rsidR="007F3DC4" w:rsidRDefault="007F3DC4" w:rsidP="001937A8">
            <w:pPr>
              <w:ind w:firstLine="0"/>
              <w:rPr>
                <w:b/>
                <w:sz w:val="20"/>
                <w:lang w:val="en-GB"/>
              </w:rPr>
            </w:pPr>
          </w:p>
          <w:p w:rsidR="007F3DC4" w:rsidRDefault="007F3DC4" w:rsidP="001937A8">
            <w:pPr>
              <w:ind w:firstLine="0"/>
              <w:rPr>
                <w:b/>
                <w:sz w:val="20"/>
                <w:lang w:val="en-GB"/>
              </w:rPr>
            </w:pPr>
          </w:p>
          <w:p w:rsidR="007F3DC4" w:rsidRPr="00314845" w:rsidRDefault="007F3DC4" w:rsidP="001937A8">
            <w:pPr>
              <w:ind w:firstLine="0"/>
              <w:rPr>
                <w:b/>
                <w:sz w:val="20"/>
                <w:lang w:val="en-GB"/>
              </w:rPr>
            </w:pPr>
            <w:r w:rsidRPr="00314845">
              <w:rPr>
                <w:b/>
                <w:sz w:val="20"/>
                <w:lang w:val="en-GB"/>
              </w:rPr>
              <w:t>Supplementary</w:t>
            </w:r>
          </w:p>
          <w:p w:rsidR="007F3DC4" w:rsidRPr="00314845" w:rsidRDefault="007F3DC4" w:rsidP="001937A8">
            <w:pPr>
              <w:ind w:firstLine="0"/>
              <w:rPr>
                <w:b/>
                <w:sz w:val="20"/>
                <w:lang w:val="en-GB"/>
              </w:rPr>
            </w:pPr>
            <w:r w:rsidRPr="00314845">
              <w:rPr>
                <w:b/>
                <w:sz w:val="20"/>
                <w:lang w:val="en-GB"/>
              </w:rPr>
              <w:t>data requirements for Annex III dossier</w:t>
            </w:r>
          </w:p>
          <w:p w:rsidR="007F3DC4" w:rsidRPr="00314845" w:rsidRDefault="007F3DC4" w:rsidP="001937A8">
            <w:pPr>
              <w:ind w:firstLine="0"/>
              <w:rPr>
                <w:b/>
                <w:sz w:val="20"/>
                <w:lang w:val="en-GB"/>
              </w:rPr>
            </w:pPr>
            <w:r w:rsidRPr="00314845">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1937A8">
            <w:pPr>
              <w:ind w:firstLine="0"/>
              <w:jc w:val="center"/>
              <w:rPr>
                <w:b/>
                <w:sz w:val="20"/>
                <w:lang w:val="en-GB"/>
              </w:rPr>
            </w:pPr>
            <w:r w:rsidRPr="00314845">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1937A8">
            <w:pPr>
              <w:ind w:firstLine="0"/>
              <w:rPr>
                <w:b/>
                <w:sz w:val="20"/>
                <w:lang w:val="en-GB"/>
              </w:rPr>
            </w:pPr>
            <w:r w:rsidRPr="00314845">
              <w:rPr>
                <w:b/>
                <w:sz w:val="20"/>
                <w:lang w:val="en-GB"/>
              </w:rPr>
              <w:t>Guidance Document available Yes/No</w:t>
            </w:r>
          </w:p>
          <w:p w:rsidR="007F3DC4" w:rsidRPr="00314845" w:rsidRDefault="007F3DC4" w:rsidP="001937A8">
            <w:pPr>
              <w:ind w:firstLine="0"/>
              <w:rPr>
                <w:b/>
                <w:sz w:val="20"/>
                <w:lang w:val="en-GB"/>
              </w:rPr>
            </w:pPr>
            <w:r w:rsidRPr="00314845">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Pr="00314845" w:rsidRDefault="007F3DC4" w:rsidP="001937A8">
            <w:pPr>
              <w:ind w:firstLine="0"/>
              <w:jc w:val="center"/>
              <w:rPr>
                <w:b/>
                <w:sz w:val="20"/>
                <w:lang w:val="en-GB"/>
              </w:rPr>
            </w:pPr>
            <w:r w:rsidRPr="00314845">
              <w:rPr>
                <w:b/>
                <w:sz w:val="20"/>
                <w:lang w:val="en-GB"/>
              </w:rPr>
              <w:t>Address or contact point to obtain GD</w:t>
            </w: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Phys. Chem.</w:t>
            </w:r>
            <w:r w:rsidRPr="00314845">
              <w:rPr>
                <w:sz w:val="20"/>
                <w:lang w:val="en-GB"/>
              </w:rPr>
              <w:t xml:space="preserve"> properties and anal. method</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492BD5" w:rsidRDefault="007F3DC4" w:rsidP="00DA6A98">
            <w:pPr>
              <w:ind w:firstLine="0"/>
              <w:rPr>
                <w:rFonts w:cs="Arial"/>
                <w:sz w:val="20"/>
                <w:szCs w:val="20"/>
                <w:u w:val="single"/>
                <w:lang w:val="en-GB" w:eastAsia="nb-NO"/>
              </w:rPr>
            </w:pPr>
            <w:r w:rsidRPr="00492BD5">
              <w:rPr>
                <w:rFonts w:cs="Arial"/>
                <w:sz w:val="20"/>
                <w:szCs w:val="20"/>
                <w:u w:val="single"/>
                <w:lang w:val="en-GB" w:eastAsia="nb-NO"/>
              </w:rPr>
              <w:t>The following plant protection products may not be authorised for use by non-professional users:</w:t>
            </w:r>
          </w:p>
          <w:p w:rsidR="007F3DC4" w:rsidRPr="00492BD5" w:rsidRDefault="007F3DC4" w:rsidP="00DA6A98">
            <w:pPr>
              <w:rPr>
                <w:sz w:val="20"/>
                <w:lang w:val="en-GB"/>
              </w:rPr>
            </w:pPr>
            <w:r w:rsidRPr="00492BD5">
              <w:rPr>
                <w:rFonts w:cs="Arial"/>
                <w:sz w:val="20"/>
                <w:szCs w:val="20"/>
                <w:lang w:val="en-GB" w:eastAsia="nb-NO"/>
              </w:rPr>
              <w:t>- Products that are explosive (E) or oxidizing (O).</w:t>
            </w: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lang w:val="en-GB"/>
              </w:rPr>
            </w:pPr>
            <w:r w:rsidRPr="005C0B71">
              <w:rPr>
                <w:rFonts w:cs="Arial"/>
                <w:sz w:val="20"/>
                <w:szCs w:val="20"/>
                <w:lang w:val="en-GB" w:eastAsia="nb-NO"/>
              </w:rPr>
              <w:t>Yes, in Norwegian</w:t>
            </w: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492BD5" w:rsidRDefault="007F3DC4" w:rsidP="00DA6A98">
            <w:pPr>
              <w:ind w:firstLine="0"/>
              <w:rPr>
                <w:rFonts w:cs="Arial"/>
                <w:sz w:val="20"/>
                <w:szCs w:val="20"/>
                <w:u w:val="single"/>
                <w:lang w:val="en-GB" w:eastAsia="nb-NO"/>
              </w:rPr>
            </w:pPr>
            <w:r w:rsidRPr="00492BD5">
              <w:rPr>
                <w:rFonts w:cs="Arial"/>
                <w:sz w:val="20"/>
                <w:szCs w:val="20"/>
                <w:u w:val="single"/>
                <w:lang w:val="en-GB" w:eastAsia="nb-NO"/>
              </w:rPr>
              <w:t>The directions for approval of non-professional use:</w:t>
            </w:r>
          </w:p>
          <w:p w:rsidR="007F3DC4" w:rsidRPr="00492BD5" w:rsidRDefault="007F3DC4" w:rsidP="00DA6A98">
            <w:pPr>
              <w:ind w:firstLine="0"/>
              <w:rPr>
                <w:rFonts w:cs="Arial"/>
                <w:sz w:val="20"/>
                <w:szCs w:val="20"/>
                <w:lang w:val="en-GB" w:eastAsia="nb-NO"/>
              </w:rPr>
            </w:pPr>
            <w:r w:rsidRPr="00492BD5">
              <w:rPr>
                <w:rFonts w:cs="Arial"/>
                <w:sz w:val="20"/>
                <w:szCs w:val="20"/>
                <w:lang w:val="en-GB" w:eastAsia="nb-NO"/>
              </w:rPr>
              <w:t>Important issues are:</w:t>
            </w:r>
          </w:p>
          <w:p w:rsidR="007F3DC4" w:rsidRPr="00492BD5" w:rsidRDefault="007F3DC4" w:rsidP="00DA6A98">
            <w:pPr>
              <w:ind w:firstLine="0"/>
              <w:rPr>
                <w:rFonts w:cs="Arial"/>
                <w:sz w:val="20"/>
                <w:szCs w:val="20"/>
                <w:lang w:val="en-GB" w:eastAsia="nb-NO"/>
              </w:rPr>
            </w:pPr>
            <w:r w:rsidRPr="00492BD5">
              <w:rPr>
                <w:rFonts w:cs="Arial"/>
                <w:sz w:val="20"/>
                <w:szCs w:val="20"/>
                <w:lang w:val="en-GB" w:eastAsia="nb-NO"/>
              </w:rPr>
              <w:t>-use of substitutional principle</w:t>
            </w:r>
          </w:p>
          <w:p w:rsidR="007F3DC4" w:rsidRPr="00492BD5" w:rsidRDefault="007F3DC4" w:rsidP="00DA6A98">
            <w:pPr>
              <w:ind w:firstLine="0"/>
              <w:rPr>
                <w:rFonts w:cs="Arial"/>
                <w:sz w:val="20"/>
                <w:szCs w:val="20"/>
                <w:lang w:val="en-GB" w:eastAsia="nb-NO"/>
              </w:rPr>
            </w:pPr>
            <w:r w:rsidRPr="00492BD5">
              <w:rPr>
                <w:rFonts w:cs="Arial"/>
                <w:sz w:val="20"/>
                <w:szCs w:val="20"/>
                <w:lang w:val="en-GB" w:eastAsia="nb-NO"/>
              </w:rPr>
              <w:t>- evaluation regarding storage of the plant protection product</w:t>
            </w:r>
          </w:p>
          <w:p w:rsidR="007F3DC4" w:rsidRPr="00492BD5" w:rsidRDefault="007F3DC4" w:rsidP="00DA6A98">
            <w:pPr>
              <w:ind w:firstLine="0"/>
              <w:rPr>
                <w:rFonts w:cs="Arial"/>
                <w:sz w:val="20"/>
                <w:szCs w:val="20"/>
                <w:lang w:val="en-GB" w:eastAsia="nb-NO"/>
              </w:rPr>
            </w:pPr>
            <w:r w:rsidRPr="00492BD5">
              <w:rPr>
                <w:rFonts w:cs="Arial"/>
                <w:sz w:val="20"/>
                <w:szCs w:val="20"/>
                <w:lang w:val="en-GB" w:eastAsia="nb-NO"/>
              </w:rPr>
              <w:t>- evaluation regarding personal protection equipment for non professional users lacking skills in handling plant protection products.</w:t>
            </w:r>
          </w:p>
          <w:p w:rsidR="007F3DC4" w:rsidRPr="00492BD5" w:rsidRDefault="007F3DC4" w:rsidP="00DA6A98">
            <w:pPr>
              <w:ind w:firstLine="0"/>
              <w:rPr>
                <w:rFonts w:cs="Arial"/>
                <w:sz w:val="20"/>
                <w:szCs w:val="20"/>
                <w:lang w:val="en-GB" w:eastAsia="nb-NO"/>
              </w:rPr>
            </w:pPr>
          </w:p>
          <w:p w:rsidR="007F3DC4" w:rsidRPr="00492BD5" w:rsidRDefault="007F3DC4" w:rsidP="00DA6A98">
            <w:pPr>
              <w:ind w:firstLine="0"/>
              <w:rPr>
                <w:rFonts w:cs="Arial"/>
                <w:sz w:val="20"/>
                <w:szCs w:val="20"/>
                <w:u w:val="single"/>
                <w:lang w:val="en-GB" w:eastAsia="nb-NO"/>
              </w:rPr>
            </w:pPr>
            <w:r w:rsidRPr="00492BD5">
              <w:rPr>
                <w:rFonts w:cs="Arial"/>
                <w:sz w:val="20"/>
                <w:szCs w:val="20"/>
                <w:u w:val="single"/>
                <w:lang w:val="en-GB" w:eastAsia="nb-NO"/>
              </w:rPr>
              <w:t>The following plant protection products may not be authorised for use by non-professional users:</w:t>
            </w:r>
          </w:p>
          <w:p w:rsidR="007F3DC4" w:rsidRPr="00492BD5" w:rsidRDefault="007F3DC4" w:rsidP="00DA6A98">
            <w:pPr>
              <w:numPr>
                <w:ilvl w:val="0"/>
                <w:numId w:val="37"/>
              </w:numPr>
              <w:rPr>
                <w:rFonts w:cs="Arial"/>
                <w:sz w:val="20"/>
                <w:szCs w:val="20"/>
                <w:lang w:val="en-GB" w:eastAsia="nb-NO"/>
              </w:rPr>
            </w:pPr>
            <w:r w:rsidRPr="00492BD5">
              <w:rPr>
                <w:rFonts w:cs="Arial"/>
                <w:sz w:val="20"/>
                <w:szCs w:val="20"/>
                <w:lang w:val="en-GB" w:eastAsia="nb-NO"/>
              </w:rPr>
              <w:t>Products that are acute very toxic (T+), toxic (T) or corrosive (C).</w:t>
            </w:r>
          </w:p>
          <w:p w:rsidR="007F3DC4" w:rsidRPr="00492BD5" w:rsidRDefault="007F3DC4" w:rsidP="00DA6A98">
            <w:pPr>
              <w:numPr>
                <w:ilvl w:val="0"/>
                <w:numId w:val="37"/>
              </w:numPr>
              <w:rPr>
                <w:rFonts w:cs="Arial"/>
                <w:sz w:val="20"/>
                <w:szCs w:val="20"/>
                <w:lang w:val="en-GB" w:eastAsia="nb-NO"/>
              </w:rPr>
            </w:pPr>
            <w:r w:rsidRPr="00492BD5">
              <w:rPr>
                <w:rFonts w:cs="Arial"/>
                <w:sz w:val="20"/>
                <w:szCs w:val="20"/>
                <w:lang w:val="en-GB" w:eastAsia="nb-NO"/>
              </w:rPr>
              <w:t xml:space="preserve">Labelled with one of the following sentences: </w:t>
            </w:r>
          </w:p>
          <w:p w:rsidR="007F3DC4" w:rsidRPr="00492BD5" w:rsidRDefault="007F3DC4" w:rsidP="00DA6A98">
            <w:pPr>
              <w:numPr>
                <w:ilvl w:val="0"/>
                <w:numId w:val="37"/>
              </w:numPr>
              <w:rPr>
                <w:rFonts w:cs="Arial"/>
                <w:sz w:val="20"/>
                <w:szCs w:val="20"/>
                <w:lang w:val="en-GB" w:eastAsia="nb-NO"/>
              </w:rPr>
            </w:pPr>
            <w:r w:rsidRPr="00492BD5">
              <w:rPr>
                <w:rFonts w:cs="Arial"/>
                <w:sz w:val="20"/>
                <w:szCs w:val="20"/>
                <w:lang w:val="en-GB" w:eastAsia="nb-NO"/>
              </w:rPr>
              <w:t>R40: Limited evidence of a carcinogenic effect.</w:t>
            </w:r>
          </w:p>
          <w:p w:rsidR="007F3DC4" w:rsidRPr="00492BD5" w:rsidRDefault="007F3DC4" w:rsidP="00DA6A98">
            <w:pPr>
              <w:numPr>
                <w:ilvl w:val="0"/>
                <w:numId w:val="34"/>
              </w:numPr>
              <w:rPr>
                <w:rFonts w:cs="Arial"/>
                <w:sz w:val="20"/>
                <w:szCs w:val="20"/>
                <w:lang w:val="en-GB" w:eastAsia="nb-NO"/>
              </w:rPr>
            </w:pPr>
            <w:r w:rsidRPr="00492BD5">
              <w:rPr>
                <w:rFonts w:cs="Arial"/>
                <w:sz w:val="20"/>
                <w:szCs w:val="20"/>
                <w:lang w:val="en-GB" w:eastAsia="nb-NO"/>
              </w:rPr>
              <w:t>R41: Risk of serious damage to eyes.</w:t>
            </w:r>
          </w:p>
          <w:p w:rsidR="007F3DC4" w:rsidRPr="00492BD5" w:rsidRDefault="007F3DC4" w:rsidP="00DA6A98">
            <w:pPr>
              <w:numPr>
                <w:ilvl w:val="0"/>
                <w:numId w:val="34"/>
              </w:numPr>
              <w:rPr>
                <w:rFonts w:cs="Arial"/>
                <w:sz w:val="20"/>
                <w:szCs w:val="20"/>
                <w:lang w:val="en-GB" w:eastAsia="nb-NO"/>
              </w:rPr>
            </w:pPr>
            <w:r w:rsidRPr="00492BD5">
              <w:rPr>
                <w:rFonts w:cs="Arial"/>
                <w:sz w:val="20"/>
                <w:szCs w:val="20"/>
                <w:lang w:val="en-GB" w:eastAsia="nb-NO"/>
              </w:rPr>
              <w:t>R42: May cause sensitisation by inhalation</w:t>
            </w:r>
          </w:p>
          <w:p w:rsidR="007F3DC4" w:rsidRPr="00492BD5" w:rsidRDefault="007F3DC4" w:rsidP="00DA6A98">
            <w:pPr>
              <w:numPr>
                <w:ilvl w:val="0"/>
                <w:numId w:val="34"/>
              </w:numPr>
              <w:rPr>
                <w:rFonts w:cs="Arial"/>
                <w:sz w:val="20"/>
                <w:szCs w:val="20"/>
                <w:lang w:val="en-GB" w:eastAsia="nb-NO"/>
              </w:rPr>
            </w:pPr>
            <w:r w:rsidRPr="00492BD5">
              <w:rPr>
                <w:rFonts w:cs="Arial"/>
                <w:sz w:val="20"/>
                <w:szCs w:val="20"/>
                <w:lang w:val="en-GB" w:eastAsia="nb-NO"/>
              </w:rPr>
              <w:lastRenderedPageBreak/>
              <w:t>R48: Danger of serious damage to health by prolonged exposure.</w:t>
            </w:r>
          </w:p>
          <w:p w:rsidR="007F3DC4" w:rsidRPr="00492BD5" w:rsidRDefault="007F3DC4" w:rsidP="00DA6A98">
            <w:pPr>
              <w:numPr>
                <w:ilvl w:val="0"/>
                <w:numId w:val="34"/>
              </w:numPr>
              <w:spacing w:before="100" w:beforeAutospacing="1" w:after="100" w:afterAutospacing="1"/>
              <w:rPr>
                <w:rFonts w:cs="Arial"/>
                <w:sz w:val="20"/>
                <w:szCs w:val="20"/>
                <w:lang w:val="en-GB" w:eastAsia="nb-NO"/>
              </w:rPr>
            </w:pPr>
            <w:r w:rsidRPr="00492BD5">
              <w:rPr>
                <w:rFonts w:cs="Arial"/>
                <w:sz w:val="20"/>
                <w:szCs w:val="20"/>
                <w:lang w:val="en-GB" w:eastAsia="nb-NO"/>
              </w:rPr>
              <w:t>R62: Possible risk of impaired fertility.</w:t>
            </w:r>
          </w:p>
          <w:p w:rsidR="007F3DC4" w:rsidRPr="00492BD5" w:rsidRDefault="007F3DC4" w:rsidP="00DA6A98">
            <w:pPr>
              <w:numPr>
                <w:ilvl w:val="0"/>
                <w:numId w:val="34"/>
              </w:numPr>
              <w:spacing w:before="100" w:beforeAutospacing="1" w:after="100" w:afterAutospacing="1"/>
              <w:rPr>
                <w:rFonts w:cs="Arial"/>
                <w:sz w:val="20"/>
                <w:szCs w:val="20"/>
                <w:lang w:val="en-GB" w:eastAsia="nb-NO"/>
              </w:rPr>
            </w:pPr>
            <w:r w:rsidRPr="00492BD5">
              <w:rPr>
                <w:rFonts w:cs="Arial"/>
                <w:sz w:val="20"/>
                <w:szCs w:val="20"/>
                <w:lang w:val="en-GB" w:eastAsia="nb-NO"/>
              </w:rPr>
              <w:t>R63: Possible risk of harm to the unborn child.</w:t>
            </w:r>
          </w:p>
          <w:p w:rsidR="007F3DC4" w:rsidRPr="00492BD5" w:rsidRDefault="007F3DC4" w:rsidP="00DA6A98">
            <w:pPr>
              <w:numPr>
                <w:ilvl w:val="0"/>
                <w:numId w:val="34"/>
              </w:numPr>
              <w:spacing w:before="100" w:beforeAutospacing="1" w:after="100" w:afterAutospacing="1"/>
              <w:rPr>
                <w:rFonts w:cs="Arial"/>
                <w:sz w:val="20"/>
                <w:szCs w:val="20"/>
                <w:lang w:val="en-GB" w:eastAsia="nb-NO"/>
              </w:rPr>
            </w:pPr>
            <w:r w:rsidRPr="00492BD5">
              <w:rPr>
                <w:rFonts w:cs="Arial"/>
                <w:sz w:val="20"/>
                <w:szCs w:val="20"/>
                <w:lang w:val="en-GB" w:eastAsia="nb-NO"/>
              </w:rPr>
              <w:t>R68: Possible risk of irreversible effects</w:t>
            </w:r>
          </w:p>
          <w:p w:rsidR="007F3DC4" w:rsidRPr="00492BD5" w:rsidRDefault="007F3DC4" w:rsidP="00DA6A98">
            <w:pPr>
              <w:ind w:firstLine="0"/>
              <w:rPr>
                <w:rFonts w:cs="Arial"/>
                <w:sz w:val="20"/>
                <w:szCs w:val="20"/>
                <w:lang w:val="en-GB" w:eastAsia="nb-NO"/>
              </w:rPr>
            </w:pPr>
            <w:r w:rsidRPr="00492BD5">
              <w:rPr>
                <w:rFonts w:cs="Arial"/>
                <w:sz w:val="20"/>
                <w:szCs w:val="20"/>
                <w:lang w:val="en-GB" w:eastAsia="nb-NO"/>
              </w:rPr>
              <w:t>For products containing substances carcinogenic, repro-toxic or toxic by prolonged exposure below the classification limit, estimating exposure without personal equipment will be done. If the exposure is above the AOEL, the product will not be approved for non-professional use.</w:t>
            </w:r>
          </w:p>
          <w:p w:rsidR="007F3DC4" w:rsidRPr="00492BD5" w:rsidRDefault="007F3DC4" w:rsidP="00DA6A98">
            <w:pPr>
              <w:ind w:left="360" w:firstLine="0"/>
              <w:rPr>
                <w:rFonts w:cs="Arial"/>
                <w:sz w:val="20"/>
                <w:szCs w:val="20"/>
                <w:lang w:val="en-GB" w:eastAsia="nb-NO"/>
              </w:rPr>
            </w:pPr>
          </w:p>
          <w:p w:rsidR="007F3DC4" w:rsidRPr="00492BD5" w:rsidRDefault="007F3DC4" w:rsidP="00DA6A98">
            <w:pPr>
              <w:ind w:firstLine="0"/>
              <w:rPr>
                <w:rFonts w:cs="Arial"/>
                <w:sz w:val="20"/>
                <w:szCs w:val="20"/>
                <w:u w:val="single"/>
                <w:lang w:val="en-GB" w:eastAsia="nb-NO"/>
              </w:rPr>
            </w:pPr>
            <w:r w:rsidRPr="00492BD5">
              <w:rPr>
                <w:rFonts w:cs="Arial"/>
                <w:sz w:val="20"/>
                <w:szCs w:val="20"/>
                <w:u w:val="single"/>
                <w:lang w:val="en-GB" w:eastAsia="nb-NO"/>
              </w:rPr>
              <w:t>The following products can be accepted for non-professional use:</w:t>
            </w:r>
          </w:p>
          <w:p w:rsidR="007F3DC4" w:rsidRPr="00492BD5" w:rsidRDefault="007F3DC4" w:rsidP="00DA6A98">
            <w:pPr>
              <w:ind w:firstLine="0"/>
              <w:rPr>
                <w:rFonts w:cs="Arial"/>
                <w:sz w:val="20"/>
                <w:szCs w:val="20"/>
                <w:lang w:val="en-GB" w:eastAsia="nb-NO"/>
              </w:rPr>
            </w:pPr>
            <w:r w:rsidRPr="00492BD5">
              <w:rPr>
                <w:rFonts w:cs="Arial"/>
                <w:sz w:val="20"/>
                <w:szCs w:val="20"/>
                <w:u w:val="single"/>
                <w:lang w:val="en-GB" w:eastAsia="nb-NO"/>
              </w:rPr>
              <w:t xml:space="preserve">Ready for use: </w:t>
            </w:r>
            <w:r w:rsidRPr="00492BD5">
              <w:rPr>
                <w:rFonts w:cs="Arial"/>
                <w:sz w:val="20"/>
                <w:szCs w:val="20"/>
                <w:lang w:val="en-GB" w:eastAsia="nb-NO"/>
              </w:rPr>
              <w:t> Plant protection</w:t>
            </w:r>
            <w:r w:rsidRPr="00492BD5">
              <w:rPr>
                <w:rFonts w:cs="Arial"/>
                <w:color w:val="000080"/>
                <w:sz w:val="20"/>
                <w:szCs w:val="20"/>
                <w:lang w:val="en-GB" w:eastAsia="nb-NO"/>
              </w:rPr>
              <w:t xml:space="preserve"> </w:t>
            </w:r>
            <w:r w:rsidRPr="00492BD5">
              <w:rPr>
                <w:rFonts w:cs="Arial"/>
                <w:sz w:val="20"/>
                <w:szCs w:val="20"/>
                <w:lang w:val="en-GB" w:eastAsia="nb-NO"/>
              </w:rPr>
              <w:t>products without classification</w:t>
            </w:r>
            <w:r w:rsidRPr="00492BD5">
              <w:rPr>
                <w:rFonts w:cs="Arial"/>
                <w:color w:val="000080"/>
                <w:sz w:val="20"/>
                <w:szCs w:val="20"/>
                <w:lang w:val="en-GB" w:eastAsia="nb-NO"/>
              </w:rPr>
              <w:t>/</w:t>
            </w:r>
            <w:r w:rsidRPr="00492BD5">
              <w:rPr>
                <w:rFonts w:cs="Arial"/>
                <w:sz w:val="20"/>
                <w:szCs w:val="20"/>
                <w:lang w:val="en-GB" w:eastAsia="nb-NO"/>
              </w:rPr>
              <w:t>labelling, or with irritating characteristics (if there are no better alternatives). These product</w:t>
            </w:r>
            <w:r w:rsidRPr="00492BD5">
              <w:rPr>
                <w:rFonts w:cs="Arial"/>
                <w:color w:val="000080"/>
                <w:sz w:val="20"/>
                <w:szCs w:val="20"/>
                <w:lang w:val="en-GB" w:eastAsia="nb-NO"/>
              </w:rPr>
              <w:t>s</w:t>
            </w:r>
            <w:r w:rsidRPr="00492BD5">
              <w:rPr>
                <w:rFonts w:cs="Arial"/>
                <w:sz w:val="20"/>
                <w:szCs w:val="20"/>
                <w:lang w:val="en-GB" w:eastAsia="nb-NO"/>
              </w:rPr>
              <w:t xml:space="preserve"> will not be approved if there is extensive need for personal protection equipment.</w:t>
            </w:r>
            <w:r w:rsidRPr="00492BD5">
              <w:rPr>
                <w:rFonts w:cs="Arial"/>
                <w:color w:val="000080"/>
                <w:sz w:val="20"/>
                <w:szCs w:val="20"/>
                <w:lang w:val="en-GB" w:eastAsia="nb-NO"/>
              </w:rPr>
              <w:br/>
            </w:r>
            <w:r w:rsidRPr="00492BD5">
              <w:rPr>
                <w:rFonts w:cs="Arial"/>
                <w:color w:val="000080"/>
                <w:sz w:val="20"/>
                <w:szCs w:val="20"/>
                <w:lang w:val="en-GB" w:eastAsia="nb-NO"/>
              </w:rPr>
              <w:br/>
            </w:r>
            <w:r w:rsidRPr="00492BD5">
              <w:rPr>
                <w:rFonts w:cs="Arial"/>
                <w:sz w:val="20"/>
                <w:szCs w:val="20"/>
                <w:u w:val="single"/>
                <w:lang w:val="en-GB" w:eastAsia="nb-NO"/>
              </w:rPr>
              <w:t>Concentrate:</w:t>
            </w:r>
            <w:r w:rsidRPr="00492BD5">
              <w:rPr>
                <w:rFonts w:cs="Arial"/>
                <w:sz w:val="20"/>
                <w:szCs w:val="20"/>
                <w:lang w:val="en-GB" w:eastAsia="nb-NO"/>
              </w:rPr>
              <w:t xml:space="preserve"> Plant protection products with irritating characteristics may be </w:t>
            </w:r>
            <w:r w:rsidRPr="00492BD5">
              <w:rPr>
                <w:rFonts w:cs="Arial"/>
                <w:sz w:val="20"/>
                <w:szCs w:val="20"/>
                <w:lang w:val="en-GB" w:eastAsia="nb-NO"/>
              </w:rPr>
              <w:lastRenderedPageBreak/>
              <w:t>approved. Products labelled as harmful to health may be approved if there are no better alternatives (health). These products will not be approved if the there is extensive need for personal protection equipment.</w:t>
            </w:r>
          </w:p>
          <w:p w:rsidR="007F3DC4" w:rsidRPr="00492BD5" w:rsidRDefault="007F3DC4" w:rsidP="00DA6A98">
            <w:pPr>
              <w:ind w:left="360" w:firstLine="0"/>
              <w:rPr>
                <w:rFonts w:cs="Arial"/>
                <w:sz w:val="20"/>
                <w:szCs w:val="20"/>
                <w:lang w:val="en-GB" w:eastAsia="nb-NO"/>
              </w:rPr>
            </w:pPr>
          </w:p>
          <w:p w:rsidR="007F3DC4" w:rsidRPr="00492BD5" w:rsidRDefault="007F3DC4" w:rsidP="00DA6A98">
            <w:pPr>
              <w:rPr>
                <w:sz w:val="20"/>
                <w:lang w:val="en-GB"/>
              </w:rPr>
            </w:pPr>
            <w:r w:rsidRPr="00492BD5">
              <w:rPr>
                <w:rFonts w:cs="Arial"/>
                <w:sz w:val="20"/>
                <w:szCs w:val="20"/>
                <w:u w:val="single"/>
                <w:lang w:val="en-GB" w:eastAsia="nb-NO"/>
              </w:rPr>
              <w:t>Powder soluble in water</w:t>
            </w:r>
            <w:r w:rsidRPr="00492BD5">
              <w:rPr>
                <w:rFonts w:cs="Arial"/>
                <w:sz w:val="20"/>
                <w:szCs w:val="20"/>
                <w:lang w:val="en-GB" w:eastAsia="nb-NO"/>
              </w:rPr>
              <w:t>: Powder soluble in water is not suitable for non professional use because of the danger for exposure. But if the products are delivered in small disposable packages as water soluble bags they may be accepted for non professional use.</w:t>
            </w:r>
          </w:p>
        </w:tc>
        <w:tc>
          <w:tcPr>
            <w:tcW w:w="1650" w:type="dxa"/>
            <w:tcBorders>
              <w:top w:val="single" w:sz="4" w:space="0" w:color="auto"/>
              <w:left w:val="single" w:sz="4" w:space="0" w:color="auto"/>
              <w:bottom w:val="single" w:sz="4" w:space="0" w:color="auto"/>
              <w:right w:val="single" w:sz="4" w:space="0" w:color="auto"/>
            </w:tcBorders>
          </w:tcPr>
          <w:p w:rsidR="007F3DC4" w:rsidRPr="005C0B71" w:rsidRDefault="007F3DC4" w:rsidP="00DA6A98">
            <w:pPr>
              <w:ind w:firstLine="0"/>
              <w:rPr>
                <w:sz w:val="20"/>
                <w:lang w:val="en-GB"/>
              </w:rPr>
            </w:pPr>
            <w:r w:rsidRPr="005C0B71">
              <w:rPr>
                <w:rFonts w:cs="Arial"/>
                <w:sz w:val="20"/>
                <w:szCs w:val="20"/>
                <w:lang w:val="en-GB" w:eastAsia="nb-NO"/>
              </w:rPr>
              <w:lastRenderedPageBreak/>
              <w:t>Yes, in Norwegian</w:t>
            </w: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rPr>
                <w:sz w:val="20"/>
                <w:lang w:val="en-GB"/>
              </w:rPr>
            </w:pPr>
          </w:p>
        </w:tc>
      </w:tr>
      <w:tr w:rsidR="007F3DC4" w:rsidRPr="007F02AF" w:rsidTr="001937A8">
        <w:tc>
          <w:tcPr>
            <w:tcW w:w="1479" w:type="dxa"/>
            <w:tcBorders>
              <w:top w:val="single" w:sz="4" w:space="0" w:color="auto"/>
              <w:bottom w:val="single" w:sz="4" w:space="0" w:color="auto"/>
              <w:right w:val="single" w:sz="4" w:space="0" w:color="auto"/>
            </w:tcBorders>
          </w:tcPr>
          <w:p w:rsidR="007F3DC4" w:rsidRPr="007F02AF" w:rsidRDefault="007F3DC4" w:rsidP="00DA6A98">
            <w:pPr>
              <w:ind w:firstLine="0"/>
              <w:rPr>
                <w:rFonts w:cs="Calibri"/>
                <w:sz w:val="20"/>
                <w:lang w:val="en-GB"/>
              </w:rPr>
            </w:pPr>
            <w:r w:rsidRPr="007F02AF">
              <w:rPr>
                <w:rFonts w:cs="Calibri"/>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color w:val="000000"/>
                <w:sz w:val="20"/>
                <w:szCs w:val="20"/>
                <w:lang w:val="en-GB"/>
              </w:rPr>
            </w:pPr>
            <w:r w:rsidRPr="007F02AF">
              <w:rPr>
                <w:rFonts w:cs="Calibri"/>
                <w:color w:val="000000"/>
                <w:sz w:val="20"/>
                <w:szCs w:val="20"/>
                <w:lang w:val="en-GB"/>
              </w:rPr>
              <w:t>Yes</w:t>
            </w:r>
          </w:p>
          <w:p w:rsidR="007F3DC4" w:rsidRPr="007F02AF" w:rsidRDefault="007F3DC4" w:rsidP="00DA6A98">
            <w:pPr>
              <w:rPr>
                <w:rFonts w:cs="Calibri"/>
                <w:sz w:val="20"/>
                <w:lang w:val="en-GB"/>
              </w:rPr>
            </w:pPr>
          </w:p>
        </w:tc>
        <w:tc>
          <w:tcPr>
            <w:tcW w:w="3520"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ind w:firstLine="0"/>
              <w:rPr>
                <w:rFonts w:cs="Calibri"/>
                <w:color w:val="000000"/>
                <w:sz w:val="20"/>
                <w:szCs w:val="20"/>
                <w:lang w:val="en-GB"/>
              </w:rPr>
            </w:pPr>
            <w:r w:rsidRPr="007F02AF">
              <w:rPr>
                <w:rFonts w:cs="Calibri"/>
                <w:color w:val="000000"/>
                <w:sz w:val="20"/>
                <w:szCs w:val="20"/>
                <w:lang w:val="en-GB"/>
              </w:rPr>
              <w:t>In the Norwegian legislation there is a requirement that efficacy trials must be performed in Norway (when considered necessary).</w:t>
            </w:r>
          </w:p>
        </w:tc>
        <w:tc>
          <w:tcPr>
            <w:tcW w:w="1650"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sz w:val="20"/>
                <w:szCs w:val="20"/>
                <w:lang w:val="en-GB"/>
              </w:rPr>
            </w:pPr>
            <w:r w:rsidRPr="007F02AF">
              <w:rPr>
                <w:rFonts w:cs="Calibri"/>
                <w:sz w:val="20"/>
                <w:szCs w:val="20"/>
                <w:lang w:val="en-GB"/>
              </w:rPr>
              <w:t>No</w:t>
            </w:r>
          </w:p>
        </w:tc>
        <w:tc>
          <w:tcPr>
            <w:tcW w:w="5280" w:type="dxa"/>
            <w:tcBorders>
              <w:top w:val="single" w:sz="4" w:space="0" w:color="auto"/>
              <w:left w:val="single" w:sz="4" w:space="0" w:color="auto"/>
              <w:bottom w:val="single" w:sz="4" w:space="0" w:color="auto"/>
            </w:tcBorders>
          </w:tcPr>
          <w:p w:rsidR="007F3DC4" w:rsidRPr="007F02AF" w:rsidRDefault="007F3DC4" w:rsidP="00DA6A98">
            <w:pPr>
              <w:ind w:firstLine="0"/>
              <w:rPr>
                <w:rFonts w:cs="Calibri"/>
                <w:color w:val="000000"/>
                <w:sz w:val="20"/>
                <w:szCs w:val="20"/>
                <w:lang w:val="en-GB"/>
              </w:rPr>
            </w:pPr>
            <w:r w:rsidRPr="007F02AF">
              <w:rPr>
                <w:rFonts w:cs="Calibri"/>
                <w:color w:val="000000"/>
                <w:sz w:val="20"/>
                <w:szCs w:val="20"/>
                <w:lang w:val="en-GB"/>
              </w:rPr>
              <w:t>The Norwegian Food Safety Authority is the responsible authority.</w:t>
            </w:r>
          </w:p>
          <w:p w:rsidR="007F3DC4" w:rsidRPr="007F02AF" w:rsidRDefault="007F3DC4" w:rsidP="00DA6A98">
            <w:pPr>
              <w:ind w:firstLine="0"/>
              <w:rPr>
                <w:rFonts w:cs="Calibri"/>
                <w:color w:val="000000"/>
                <w:sz w:val="20"/>
                <w:szCs w:val="20"/>
                <w:lang w:val="en-GB"/>
              </w:rPr>
            </w:pPr>
          </w:p>
          <w:p w:rsidR="007F3DC4" w:rsidRPr="007F02AF" w:rsidRDefault="007F3DC4" w:rsidP="00DA6A98">
            <w:pPr>
              <w:shd w:val="clear" w:color="auto" w:fill="FFFFFF"/>
              <w:ind w:firstLine="0"/>
              <w:rPr>
                <w:rFonts w:cs="Calibri"/>
                <w:sz w:val="20"/>
                <w:szCs w:val="20"/>
                <w:lang w:val="en-GB"/>
              </w:rPr>
            </w:pPr>
            <w:r w:rsidRPr="007F02AF">
              <w:rPr>
                <w:rFonts w:cs="Calibri"/>
                <w:color w:val="000000"/>
                <w:sz w:val="20"/>
                <w:szCs w:val="20"/>
                <w:lang w:val="en-GB"/>
              </w:rPr>
              <w:t>The Norwegian Institute for Agricultural and Environmental Research is responsible for the evaluations and trials.</w:t>
            </w:r>
          </w:p>
        </w:tc>
      </w:tr>
      <w:tr w:rsidR="007F3DC4" w:rsidRPr="007F02AF" w:rsidTr="001937A8">
        <w:tc>
          <w:tcPr>
            <w:tcW w:w="1479" w:type="dxa"/>
            <w:tcBorders>
              <w:top w:val="single" w:sz="4" w:space="0" w:color="auto"/>
              <w:bottom w:val="single" w:sz="4" w:space="0" w:color="auto"/>
              <w:right w:val="single" w:sz="4" w:space="0" w:color="auto"/>
            </w:tcBorders>
          </w:tcPr>
          <w:p w:rsidR="007F3DC4" w:rsidRPr="007F02AF" w:rsidRDefault="007F3DC4" w:rsidP="00DA6A98">
            <w:pPr>
              <w:ind w:firstLine="0"/>
              <w:rPr>
                <w:rFonts w:cs="Calibri"/>
                <w:sz w:val="20"/>
                <w:lang w:val="en-GB"/>
              </w:rPr>
            </w:pPr>
            <w:r w:rsidRPr="007F02AF">
              <w:rPr>
                <w:rFonts w:cs="Calibri"/>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sz w:val="20"/>
                <w:lang w:val="en-GB"/>
              </w:rPr>
            </w:pPr>
            <w:r w:rsidRPr="007F02AF">
              <w:rPr>
                <w:rFonts w:cs="Calibri"/>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7F02AF" w:rsidRDefault="007F3DC4">
            <w:pPr>
              <w:pStyle w:val="Default"/>
              <w:rPr>
                <w:rFonts w:ascii="Calibri" w:hAnsi="Calibri" w:cs="Calibri"/>
                <w:lang w:val="en-GB"/>
              </w:rPr>
            </w:pPr>
            <w:r w:rsidRPr="007F02AF">
              <w:rPr>
                <w:rFonts w:ascii="Calibri" w:hAnsi="Calibri" w:cs="Calibri"/>
                <w:sz w:val="20"/>
                <w:szCs w:val="20"/>
                <w:u w:val="single"/>
                <w:lang w:val="en-GB"/>
              </w:rPr>
              <w:t>Directions for approval of non-professional use:</w:t>
            </w:r>
          </w:p>
          <w:p w:rsidR="007F3DC4" w:rsidRPr="007F02AF" w:rsidRDefault="007F3DC4" w:rsidP="00213B4D">
            <w:pPr>
              <w:ind w:firstLine="0"/>
              <w:rPr>
                <w:rFonts w:cs="Calibri"/>
                <w:sz w:val="20"/>
                <w:lang w:val="en-GB"/>
              </w:rPr>
            </w:pPr>
            <w:r w:rsidRPr="007F02AF">
              <w:rPr>
                <w:rFonts w:cs="Calibri"/>
                <w:sz w:val="20"/>
                <w:szCs w:val="20"/>
              </w:rPr>
              <w:t xml:space="preserve">When evaluating such products persistence is especially important. Products that have a mean half-life in soil of more than 100 days will not be authorised for outdoor use. </w:t>
            </w:r>
          </w:p>
        </w:tc>
        <w:tc>
          <w:tcPr>
            <w:tcW w:w="1650"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sz w:val="20"/>
                <w:lang w:val="en-GB"/>
              </w:rPr>
            </w:pPr>
          </w:p>
        </w:tc>
        <w:tc>
          <w:tcPr>
            <w:tcW w:w="5280" w:type="dxa"/>
            <w:tcBorders>
              <w:top w:val="single" w:sz="4" w:space="0" w:color="auto"/>
              <w:left w:val="single" w:sz="4" w:space="0" w:color="auto"/>
              <w:bottom w:val="single" w:sz="4" w:space="0" w:color="auto"/>
            </w:tcBorders>
          </w:tcPr>
          <w:p w:rsidR="007F3DC4" w:rsidRPr="007F02AF" w:rsidRDefault="007F3DC4" w:rsidP="00DA6A98">
            <w:pPr>
              <w:rPr>
                <w:rFonts w:cs="Calibri"/>
                <w:sz w:val="20"/>
                <w:lang w:val="en-GB"/>
              </w:rPr>
            </w:pPr>
          </w:p>
        </w:tc>
      </w:tr>
      <w:tr w:rsidR="007F3DC4" w:rsidRPr="007F02AF" w:rsidTr="001937A8">
        <w:tc>
          <w:tcPr>
            <w:tcW w:w="1479" w:type="dxa"/>
            <w:tcBorders>
              <w:top w:val="single" w:sz="4" w:space="0" w:color="auto"/>
              <w:bottom w:val="single" w:sz="4" w:space="0" w:color="auto"/>
              <w:right w:val="single" w:sz="4" w:space="0" w:color="auto"/>
            </w:tcBorders>
          </w:tcPr>
          <w:p w:rsidR="007F3DC4" w:rsidRPr="007F02AF" w:rsidRDefault="007F3DC4" w:rsidP="00DA6A98">
            <w:pPr>
              <w:ind w:firstLine="0"/>
              <w:rPr>
                <w:rFonts w:cs="Calibri"/>
                <w:sz w:val="20"/>
                <w:lang w:val="en-GB"/>
              </w:rPr>
            </w:pPr>
            <w:r w:rsidRPr="007F02AF">
              <w:rPr>
                <w:rFonts w:cs="Calibri"/>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sz w:val="20"/>
                <w:lang w:val="en-GB"/>
              </w:rPr>
            </w:pPr>
            <w:r w:rsidRPr="007F02AF">
              <w:rPr>
                <w:rFonts w:cs="Calibri"/>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7F02AF" w:rsidRDefault="007F3DC4" w:rsidP="00AE3EA4">
            <w:pPr>
              <w:pStyle w:val="Default"/>
              <w:rPr>
                <w:rFonts w:ascii="Calibri" w:hAnsi="Calibri" w:cs="Calibri"/>
                <w:lang w:val="en-GB"/>
              </w:rPr>
            </w:pPr>
            <w:r w:rsidRPr="007F02AF">
              <w:rPr>
                <w:rFonts w:ascii="Calibri" w:hAnsi="Calibri" w:cs="Calibri"/>
                <w:sz w:val="20"/>
                <w:szCs w:val="20"/>
                <w:u w:val="single"/>
                <w:lang w:val="en-GB"/>
              </w:rPr>
              <w:t xml:space="preserve">Directions for approval of non-professional use: </w:t>
            </w:r>
          </w:p>
          <w:p w:rsidR="007F3DC4" w:rsidRPr="007F02AF" w:rsidRDefault="007F3DC4" w:rsidP="00213B4D">
            <w:pPr>
              <w:ind w:firstLine="0"/>
              <w:rPr>
                <w:rFonts w:cs="Calibri"/>
                <w:sz w:val="20"/>
                <w:lang w:val="en-GB"/>
              </w:rPr>
            </w:pPr>
            <w:r w:rsidRPr="007F02AF">
              <w:rPr>
                <w:rFonts w:cs="Calibri"/>
                <w:sz w:val="20"/>
                <w:szCs w:val="20"/>
              </w:rPr>
              <w:t xml:space="preserve">As a general rule, products that are in </w:t>
            </w:r>
            <w:r w:rsidRPr="007F02AF">
              <w:rPr>
                <w:rFonts w:cs="Calibri"/>
                <w:sz w:val="20"/>
                <w:szCs w:val="20"/>
              </w:rPr>
              <w:lastRenderedPageBreak/>
              <w:t xml:space="preserve">focus because of their ecotoxicological profile, should not be authorised for non-professional use. When evaluating such products, toxicity to bees is especially important. Products that are very toxic too bees/pollinating insects (LD50 &lt;1.0 μg/bee) will not be authorised for outdoor use. </w:t>
            </w:r>
          </w:p>
        </w:tc>
        <w:tc>
          <w:tcPr>
            <w:tcW w:w="1650" w:type="dxa"/>
            <w:tcBorders>
              <w:top w:val="single" w:sz="4" w:space="0" w:color="auto"/>
              <w:left w:val="single" w:sz="4" w:space="0" w:color="auto"/>
              <w:bottom w:val="single" w:sz="4" w:space="0" w:color="auto"/>
              <w:right w:val="single" w:sz="4" w:space="0" w:color="auto"/>
            </w:tcBorders>
          </w:tcPr>
          <w:p w:rsidR="007F3DC4" w:rsidRPr="007F02AF" w:rsidRDefault="007F3DC4" w:rsidP="00DA6A98">
            <w:pPr>
              <w:rPr>
                <w:rFonts w:cs="Calibri"/>
                <w:sz w:val="20"/>
                <w:lang w:val="en-GB"/>
              </w:rPr>
            </w:pPr>
          </w:p>
        </w:tc>
        <w:tc>
          <w:tcPr>
            <w:tcW w:w="5280" w:type="dxa"/>
            <w:tcBorders>
              <w:top w:val="single" w:sz="4" w:space="0" w:color="auto"/>
              <w:left w:val="single" w:sz="4" w:space="0" w:color="auto"/>
              <w:bottom w:val="single" w:sz="4" w:space="0" w:color="auto"/>
            </w:tcBorders>
          </w:tcPr>
          <w:p w:rsidR="007F3DC4" w:rsidRPr="007F02AF" w:rsidRDefault="007F3DC4" w:rsidP="00DA6A98">
            <w:pPr>
              <w:rPr>
                <w:rFonts w:cs="Calibri"/>
                <w:sz w:val="20"/>
                <w:lang w:val="en-GB"/>
              </w:rPr>
            </w:pPr>
          </w:p>
        </w:tc>
      </w:tr>
    </w:tbl>
    <w:p w:rsidR="007F3DC4" w:rsidRDefault="007F3DC4" w:rsidP="00DA6A98">
      <w:pPr>
        <w:ind w:firstLine="0"/>
        <w:rPr>
          <w:rFonts w:cs="Arial"/>
          <w:sz w:val="20"/>
          <w:lang w:val="en-GB"/>
        </w:rPr>
      </w:pPr>
    </w:p>
    <w:p w:rsidR="007F3DC4" w:rsidRDefault="007F3DC4" w:rsidP="00DA6A98">
      <w:pPr>
        <w:ind w:firstLine="0"/>
        <w:rPr>
          <w:rFonts w:cs="Arial"/>
          <w:sz w:val="20"/>
          <w:lang w:val="en-GB"/>
        </w:rPr>
      </w:pPr>
    </w:p>
    <w:p w:rsidR="007F3DC4"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314845" w:rsidTr="001937A8">
        <w:trPr>
          <w:tblHeader/>
        </w:trPr>
        <w:tc>
          <w:tcPr>
            <w:tcW w:w="14810" w:type="dxa"/>
            <w:gridSpan w:val="5"/>
            <w:tcBorders>
              <w:top w:val="single" w:sz="4" w:space="0" w:color="auto"/>
              <w:bottom w:val="single" w:sz="4" w:space="0" w:color="auto"/>
            </w:tcBorders>
            <w:shd w:val="clear" w:color="auto" w:fill="F2F2F2"/>
          </w:tcPr>
          <w:p w:rsidR="007F3DC4" w:rsidRPr="00314845" w:rsidRDefault="007F3DC4" w:rsidP="00DA6A98">
            <w:pPr>
              <w:ind w:firstLine="0"/>
              <w:rPr>
                <w:b/>
                <w:sz w:val="28"/>
                <w:szCs w:val="28"/>
                <w:lang w:val="en-GB"/>
              </w:rPr>
            </w:pPr>
            <w:r>
              <w:rPr>
                <w:b/>
                <w:sz w:val="28"/>
                <w:szCs w:val="28"/>
                <w:lang w:val="en-GB"/>
              </w:rPr>
              <w:t xml:space="preserve">Sweden </w:t>
            </w:r>
            <w:r w:rsidRPr="00314845">
              <w:rPr>
                <w:b/>
                <w:sz w:val="28"/>
                <w:szCs w:val="28"/>
                <w:lang w:val="en-GB"/>
              </w:rPr>
              <w:t xml:space="preserve"> </w:t>
            </w:r>
          </w:p>
          <w:p w:rsidR="007F3DC4" w:rsidRPr="00314845" w:rsidRDefault="007F3DC4" w:rsidP="00DA6A98">
            <w:pPr>
              <w:ind w:firstLine="0"/>
              <w:rPr>
                <w:sz w:val="20"/>
                <w:lang w:val="en-GB"/>
              </w:rPr>
            </w:pPr>
          </w:p>
        </w:tc>
      </w:tr>
      <w:tr w:rsidR="007F3DC4" w:rsidRPr="00314845" w:rsidTr="001937A8">
        <w:trPr>
          <w:tblHeader/>
        </w:trPr>
        <w:tc>
          <w:tcPr>
            <w:tcW w:w="1479" w:type="dxa"/>
            <w:tcBorders>
              <w:top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Supplementary</w:t>
            </w:r>
          </w:p>
          <w:p w:rsidR="007F3DC4" w:rsidRPr="00314845" w:rsidRDefault="007F3DC4" w:rsidP="00DA6A98">
            <w:pPr>
              <w:ind w:firstLine="0"/>
              <w:rPr>
                <w:b/>
                <w:sz w:val="20"/>
                <w:lang w:val="en-GB"/>
              </w:rPr>
            </w:pPr>
            <w:r w:rsidRPr="00314845">
              <w:rPr>
                <w:b/>
                <w:sz w:val="20"/>
                <w:lang w:val="en-GB"/>
              </w:rPr>
              <w:t>data requirements for Annex III dossier</w:t>
            </w:r>
          </w:p>
          <w:p w:rsidR="007F3DC4" w:rsidRPr="00314845" w:rsidRDefault="007F3DC4" w:rsidP="00DA6A98">
            <w:pPr>
              <w:ind w:firstLine="0"/>
              <w:rPr>
                <w:b/>
                <w:sz w:val="20"/>
                <w:lang w:val="en-GB"/>
              </w:rPr>
            </w:pPr>
            <w:r w:rsidRPr="00314845">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rsidR="007F3DC4" w:rsidRPr="00314845" w:rsidRDefault="007F3DC4" w:rsidP="00DA6A98">
            <w:pPr>
              <w:ind w:firstLine="0"/>
              <w:rPr>
                <w:b/>
                <w:sz w:val="20"/>
                <w:lang w:val="en-GB"/>
              </w:rPr>
            </w:pPr>
            <w:r w:rsidRPr="00314845">
              <w:rPr>
                <w:b/>
                <w:sz w:val="20"/>
                <w:lang w:val="en-GB"/>
              </w:rPr>
              <w:t>Guidance Document available Yes/No</w:t>
            </w:r>
          </w:p>
          <w:p w:rsidR="007F3DC4" w:rsidRPr="00314845" w:rsidRDefault="007F3DC4" w:rsidP="00DA6A98">
            <w:pPr>
              <w:ind w:firstLine="0"/>
              <w:rPr>
                <w:b/>
                <w:sz w:val="20"/>
                <w:lang w:val="en-GB"/>
              </w:rPr>
            </w:pPr>
            <w:r w:rsidRPr="00314845">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rsidR="007F3DC4" w:rsidRDefault="007F3DC4" w:rsidP="00DA6A98">
            <w:pPr>
              <w:ind w:firstLine="0"/>
              <w:rPr>
                <w:b/>
                <w:sz w:val="20"/>
                <w:lang w:val="en-GB"/>
              </w:rPr>
            </w:pPr>
            <w:r w:rsidRPr="00314845">
              <w:rPr>
                <w:b/>
                <w:sz w:val="20"/>
                <w:lang w:val="en-GB"/>
              </w:rPr>
              <w:t>Address or contact point to obtain GD</w:t>
            </w:r>
          </w:p>
          <w:p w:rsidR="007F3DC4" w:rsidRPr="00314845" w:rsidRDefault="007F3DC4" w:rsidP="00DA6A98">
            <w:pPr>
              <w:ind w:firstLine="0"/>
              <w:rPr>
                <w:b/>
                <w:sz w:val="20"/>
                <w:lang w:val="en-GB"/>
              </w:rPr>
            </w:pPr>
          </w:p>
        </w:tc>
      </w:tr>
      <w:tr w:rsidR="007F3DC4" w:rsidRPr="00314845" w:rsidTr="008E2EE4">
        <w:tc>
          <w:tcPr>
            <w:tcW w:w="1479" w:type="dxa"/>
            <w:tcBorders>
              <w:top w:val="single" w:sz="4" w:space="0" w:color="auto"/>
              <w:bottom w:val="single" w:sz="4" w:space="0" w:color="auto"/>
              <w:right w:val="single" w:sz="4" w:space="0" w:color="auto"/>
            </w:tcBorders>
          </w:tcPr>
          <w:p w:rsidR="007F3DC4" w:rsidRPr="00403630" w:rsidRDefault="007F3DC4" w:rsidP="008E2EE4">
            <w:pPr>
              <w:ind w:firstLine="0"/>
              <w:rPr>
                <w:sz w:val="20"/>
                <w:szCs w:val="20"/>
                <w:highlight w:val="yellow"/>
                <w:lang w:val="en-GB"/>
              </w:rPr>
            </w:pPr>
            <w:r w:rsidRPr="00403630">
              <w:rPr>
                <w:sz w:val="20"/>
                <w:szCs w:val="20"/>
                <w:highlight w:val="yellow"/>
                <w:lang w:val="en-GB"/>
              </w:rPr>
              <w:t>Products which may be used by non-professional users</w:t>
            </w:r>
          </w:p>
        </w:tc>
        <w:tc>
          <w:tcPr>
            <w:tcW w:w="8051" w:type="dxa"/>
            <w:gridSpan w:val="3"/>
            <w:tcBorders>
              <w:top w:val="single" w:sz="4" w:space="0" w:color="auto"/>
              <w:left w:val="single" w:sz="4" w:space="0" w:color="auto"/>
              <w:bottom w:val="single" w:sz="4" w:space="0" w:color="auto"/>
              <w:right w:val="single" w:sz="4" w:space="0" w:color="auto"/>
            </w:tcBorders>
          </w:tcPr>
          <w:p w:rsidR="007F3DC4" w:rsidRPr="00403630" w:rsidRDefault="007F3DC4" w:rsidP="008E2EE4">
            <w:pPr>
              <w:ind w:firstLine="0"/>
              <w:rPr>
                <w:sz w:val="20"/>
                <w:highlight w:val="yellow"/>
                <w:lang w:val="en-GB"/>
              </w:rPr>
            </w:pPr>
            <w:r w:rsidRPr="00403630">
              <w:rPr>
                <w:sz w:val="20"/>
                <w:highlight w:val="yellow"/>
                <w:lang w:val="en-GB"/>
              </w:rPr>
              <w:t xml:space="preserve">Plant protection products are not suitable to be placed in class 3 (non-professional use products) if they have any of the following characteristics: </w:t>
            </w:r>
          </w:p>
          <w:p w:rsidR="007F3DC4" w:rsidRPr="00403630" w:rsidRDefault="007F3DC4" w:rsidP="008E2EE4">
            <w:pPr>
              <w:ind w:firstLine="0"/>
              <w:rPr>
                <w:sz w:val="20"/>
                <w:highlight w:val="yellow"/>
                <w:lang w:val="en-GB"/>
              </w:rPr>
            </w:pPr>
          </w:p>
          <w:p w:rsidR="007F3DC4" w:rsidRPr="00403630" w:rsidRDefault="007F3DC4" w:rsidP="008E2EE4">
            <w:pPr>
              <w:ind w:firstLine="0"/>
              <w:rPr>
                <w:sz w:val="20"/>
                <w:highlight w:val="yellow"/>
                <w:lang w:val="en-GB"/>
              </w:rPr>
            </w:pPr>
            <w:r w:rsidRPr="00403630">
              <w:rPr>
                <w:sz w:val="20"/>
                <w:highlight w:val="yellow"/>
                <w:lang w:val="en-GB"/>
              </w:rPr>
              <w:t xml:space="preserve">- Products containing a candidate for substitution at the EU level </w:t>
            </w:r>
          </w:p>
          <w:p w:rsidR="007F3DC4" w:rsidRPr="00403630" w:rsidRDefault="007F3DC4" w:rsidP="008E2EE4">
            <w:pPr>
              <w:ind w:firstLine="0"/>
              <w:rPr>
                <w:sz w:val="20"/>
                <w:highlight w:val="yellow"/>
                <w:lang w:val="en-GB"/>
              </w:rPr>
            </w:pPr>
            <w:r w:rsidRPr="00403630">
              <w:rPr>
                <w:sz w:val="20"/>
                <w:highlight w:val="yellow"/>
                <w:lang w:val="en-GB"/>
              </w:rPr>
              <w:t xml:space="preserve">- Products with several or far-reaching conditions for use. This may, for example, mean requirements for safety distances, waiting periods or personal protective equipment </w:t>
            </w:r>
          </w:p>
          <w:p w:rsidR="007F3DC4" w:rsidRPr="00403630" w:rsidRDefault="007F3DC4" w:rsidP="008E2EE4">
            <w:pPr>
              <w:ind w:firstLine="0"/>
              <w:rPr>
                <w:sz w:val="20"/>
                <w:highlight w:val="yellow"/>
                <w:lang w:val="en-GB"/>
              </w:rPr>
            </w:pPr>
            <w:r w:rsidRPr="00403630">
              <w:rPr>
                <w:sz w:val="20"/>
                <w:highlight w:val="yellow"/>
                <w:lang w:val="en-GB"/>
              </w:rPr>
              <w:t>- Are acutely toxic requiring risk phrases R23-28 according to the Directive 1999/45/EC, DPD (equals the risk phrases H300, H301, H310, H311, H330, or H331 according to the Regulation (EC) No 1272/2008, CLP)), highly corrosive requiring risk phrases R34-35</w:t>
            </w:r>
            <w:r w:rsidRPr="00403630">
              <w:rPr>
                <w:rFonts w:ascii="Garamond" w:hAnsi="Garamond"/>
                <w:sz w:val="28"/>
                <w:szCs w:val="28"/>
                <w:highlight w:val="yellow"/>
              </w:rPr>
              <w:t xml:space="preserve"> </w:t>
            </w:r>
            <w:r w:rsidRPr="00403630">
              <w:rPr>
                <w:sz w:val="20"/>
                <w:highlight w:val="yellow"/>
                <w:lang w:val="en-GB"/>
              </w:rPr>
              <w:t>(corresponding to H314 according to CLP), carcinogenic, toxic to reproduction or mutagenic, classified in categories 1, 2 or 3 (categories 1A, 1B or 2 according to the CLP)</w:t>
            </w:r>
          </w:p>
          <w:p w:rsidR="007F3DC4" w:rsidRPr="00403630" w:rsidRDefault="007F3DC4" w:rsidP="008E2EE4">
            <w:pPr>
              <w:ind w:firstLine="0"/>
              <w:rPr>
                <w:sz w:val="20"/>
                <w:highlight w:val="yellow"/>
                <w:lang w:val="en-GB"/>
              </w:rPr>
            </w:pPr>
            <w:r w:rsidRPr="00403630">
              <w:rPr>
                <w:sz w:val="20"/>
                <w:highlight w:val="yellow"/>
                <w:lang w:val="en-GB"/>
              </w:rPr>
              <w:t xml:space="preserve">- Products which cause severe damage to eyes and require risk phrase R41 (H318 according to </w:t>
            </w:r>
            <w:r w:rsidRPr="00403630">
              <w:rPr>
                <w:sz w:val="20"/>
                <w:highlight w:val="yellow"/>
                <w:lang w:val="en-GB"/>
              </w:rPr>
              <w:lastRenderedPageBreak/>
              <w:t xml:space="preserve">the CLP) </w:t>
            </w:r>
          </w:p>
          <w:p w:rsidR="007F3DC4" w:rsidRPr="00403630" w:rsidRDefault="007F3DC4" w:rsidP="008E2EE4">
            <w:pPr>
              <w:ind w:firstLine="0"/>
              <w:rPr>
                <w:sz w:val="20"/>
                <w:highlight w:val="yellow"/>
                <w:lang w:val="en-GB"/>
              </w:rPr>
            </w:pPr>
            <w:r w:rsidRPr="00403630">
              <w:rPr>
                <w:sz w:val="20"/>
                <w:highlight w:val="yellow"/>
                <w:lang w:val="en-GB"/>
              </w:rPr>
              <w:t>- Products labelled with R65 (H304 according to</w:t>
            </w:r>
            <w:r w:rsidRPr="00403630">
              <w:rPr>
                <w:sz w:val="28"/>
                <w:szCs w:val="28"/>
                <w:highlight w:val="yellow"/>
              </w:rPr>
              <w:t xml:space="preserve"> </w:t>
            </w:r>
            <w:r w:rsidRPr="00403630">
              <w:rPr>
                <w:sz w:val="20"/>
                <w:highlight w:val="yellow"/>
                <w:lang w:val="en-GB"/>
              </w:rPr>
              <w:t xml:space="preserve">the CLP) which do not have childproof packaging </w:t>
            </w:r>
          </w:p>
          <w:p w:rsidR="007F3DC4" w:rsidRPr="00403630" w:rsidRDefault="007F3DC4" w:rsidP="008E2EE4">
            <w:pPr>
              <w:ind w:firstLine="0"/>
              <w:rPr>
                <w:sz w:val="20"/>
                <w:highlight w:val="yellow"/>
                <w:lang w:val="en-GB"/>
              </w:rPr>
            </w:pPr>
            <w:r w:rsidRPr="00403630">
              <w:rPr>
                <w:sz w:val="20"/>
                <w:highlight w:val="yellow"/>
                <w:lang w:val="en-GB"/>
              </w:rPr>
              <w:t xml:space="preserve">- Causing allergy requiring risk phrase R43 (H317 according to the CLP) unless it can be shown that exposure is negligible </w:t>
            </w:r>
          </w:p>
          <w:p w:rsidR="007F3DC4" w:rsidRPr="00403630" w:rsidRDefault="007F3DC4" w:rsidP="008E2EE4">
            <w:pPr>
              <w:ind w:firstLine="0"/>
              <w:rPr>
                <w:sz w:val="20"/>
                <w:highlight w:val="yellow"/>
                <w:lang w:val="en-GB"/>
              </w:rPr>
            </w:pPr>
            <w:r w:rsidRPr="00403630">
              <w:rPr>
                <w:sz w:val="20"/>
                <w:highlight w:val="yellow"/>
                <w:lang w:val="en-GB"/>
              </w:rPr>
              <w:t xml:space="preserve">- Acutely harmful by inhalation, in contact with the skin or if swallowed requiring risk phrases R20-22 (H302, H312 or H332 according to the CLP) </w:t>
            </w:r>
          </w:p>
          <w:p w:rsidR="007F3DC4" w:rsidRPr="00403630" w:rsidRDefault="007F3DC4" w:rsidP="008E2EE4">
            <w:pPr>
              <w:ind w:firstLine="0"/>
              <w:rPr>
                <w:sz w:val="20"/>
                <w:highlight w:val="yellow"/>
                <w:lang w:val="en-GB"/>
              </w:rPr>
            </w:pPr>
            <w:r w:rsidRPr="00403630">
              <w:rPr>
                <w:sz w:val="20"/>
                <w:highlight w:val="yellow"/>
                <w:lang w:val="en-GB"/>
              </w:rPr>
              <w:t xml:space="preserve">- Danger of serious damage to health by prolonged exposure requiring risk phrase R48 (H372 and H373 according to the CLP)  </w:t>
            </w:r>
          </w:p>
          <w:p w:rsidR="007F3DC4" w:rsidRPr="00403630" w:rsidRDefault="007F3DC4" w:rsidP="008E2EE4">
            <w:pPr>
              <w:ind w:firstLine="0"/>
              <w:rPr>
                <w:sz w:val="20"/>
                <w:highlight w:val="yellow"/>
                <w:lang w:val="en-GB"/>
              </w:rPr>
            </w:pPr>
            <w:r w:rsidRPr="00403630">
              <w:rPr>
                <w:sz w:val="20"/>
                <w:highlight w:val="yellow"/>
                <w:lang w:val="en-GB"/>
              </w:rPr>
              <w:t xml:space="preserve">- May cause harm to breastfed babies requiring risk phrase R64 (H362 according to the CLP) </w:t>
            </w:r>
          </w:p>
          <w:p w:rsidR="007F3DC4" w:rsidRPr="00403630" w:rsidRDefault="007F3DC4" w:rsidP="008E2EE4">
            <w:pPr>
              <w:ind w:firstLine="0"/>
              <w:rPr>
                <w:sz w:val="20"/>
                <w:highlight w:val="yellow"/>
                <w:lang w:val="en-GB"/>
              </w:rPr>
            </w:pPr>
            <w:r w:rsidRPr="00403630">
              <w:rPr>
                <w:sz w:val="20"/>
                <w:highlight w:val="yellow"/>
                <w:lang w:val="en-GB"/>
              </w:rPr>
              <w:t xml:space="preserve">- If the calculation of user exposure (without protective clothing) in or after application in “normal” use exceeds the AOEL (Acceptable Operator Exposure Level) </w:t>
            </w:r>
          </w:p>
          <w:p w:rsidR="007F3DC4" w:rsidRPr="00403630" w:rsidRDefault="007F3DC4" w:rsidP="008E2EE4">
            <w:pPr>
              <w:ind w:firstLine="0"/>
              <w:rPr>
                <w:sz w:val="20"/>
                <w:highlight w:val="yellow"/>
                <w:lang w:val="en-GB"/>
              </w:rPr>
            </w:pPr>
            <w:r w:rsidRPr="00403630">
              <w:rPr>
                <w:sz w:val="20"/>
                <w:highlight w:val="yellow"/>
                <w:lang w:val="en-GB"/>
              </w:rPr>
              <w:t>- They are formulated as concentrates and require</w:t>
            </w:r>
            <w:r w:rsidRPr="00403630">
              <w:rPr>
                <w:sz w:val="28"/>
                <w:szCs w:val="28"/>
                <w:highlight w:val="yellow"/>
              </w:rPr>
              <w:t xml:space="preserve"> </w:t>
            </w:r>
            <w:r w:rsidRPr="00403630">
              <w:rPr>
                <w:sz w:val="20"/>
                <w:highlight w:val="yellow"/>
                <w:lang w:val="en-GB"/>
              </w:rPr>
              <w:t xml:space="preserve">dilution before use (unless low-risk substances are concerned) </w:t>
            </w:r>
          </w:p>
          <w:p w:rsidR="007F3DC4" w:rsidRPr="00403630" w:rsidRDefault="007F3DC4" w:rsidP="008E2EE4">
            <w:pPr>
              <w:ind w:firstLine="0"/>
              <w:rPr>
                <w:sz w:val="20"/>
                <w:highlight w:val="yellow"/>
                <w:lang w:val="en-GB"/>
              </w:rPr>
            </w:pPr>
            <w:r w:rsidRPr="00403630">
              <w:rPr>
                <w:sz w:val="20"/>
                <w:highlight w:val="yellow"/>
                <w:lang w:val="en-GB"/>
              </w:rPr>
              <w:t xml:space="preserve">- They are packed in containers or are to be spread using containers which pose a special risk of spillage and misuse (unless low-risk substances are concerned) </w:t>
            </w:r>
          </w:p>
          <w:p w:rsidR="007F3DC4" w:rsidRPr="00403630" w:rsidRDefault="007F3DC4" w:rsidP="008E2EE4">
            <w:pPr>
              <w:ind w:firstLine="0"/>
              <w:rPr>
                <w:sz w:val="20"/>
                <w:highlight w:val="yellow"/>
                <w:lang w:val="en-GB"/>
              </w:rPr>
            </w:pPr>
            <w:r w:rsidRPr="00403630">
              <w:rPr>
                <w:sz w:val="20"/>
                <w:highlight w:val="yellow"/>
                <w:lang w:val="en-GB"/>
              </w:rPr>
              <w:t xml:space="preserve">- Products which are particularly harmful to pollinating insects </w:t>
            </w:r>
          </w:p>
          <w:p w:rsidR="007F3DC4" w:rsidRPr="00403630" w:rsidRDefault="007F3DC4" w:rsidP="008E2EE4">
            <w:pPr>
              <w:ind w:firstLine="0"/>
              <w:rPr>
                <w:sz w:val="20"/>
                <w:highlight w:val="yellow"/>
                <w:lang w:val="en-GB"/>
              </w:rPr>
            </w:pPr>
            <w:r w:rsidRPr="00403630">
              <w:rPr>
                <w:sz w:val="20"/>
                <w:highlight w:val="yellow"/>
                <w:lang w:val="en-GB"/>
              </w:rPr>
              <w:t xml:space="preserve">- The environmental risk assessment shows no or only a small margin to unacceptable effects in “normal” use </w:t>
            </w:r>
          </w:p>
          <w:p w:rsidR="007F3DC4" w:rsidRPr="00403630" w:rsidRDefault="007F3DC4" w:rsidP="008E2EE4">
            <w:pPr>
              <w:ind w:firstLine="0"/>
              <w:rPr>
                <w:sz w:val="20"/>
                <w:highlight w:val="yellow"/>
                <w:lang w:val="en-GB"/>
              </w:rPr>
            </w:pPr>
            <w:r w:rsidRPr="00403630">
              <w:rPr>
                <w:sz w:val="20"/>
                <w:highlight w:val="yellow"/>
                <w:lang w:val="en-GB"/>
              </w:rPr>
              <w:t>Pack size and concentration are taken into account in allocating to an authorisation class. KemI generally recommends that class 3 products (non-professional use products) are sold as ready-to-use solutions in packs of 10 kg or 10 L or less.</w:t>
            </w:r>
          </w:p>
          <w:p w:rsidR="007F3DC4" w:rsidRPr="00403630" w:rsidRDefault="007F3DC4" w:rsidP="008E2EE4">
            <w:pPr>
              <w:ind w:firstLine="0"/>
              <w:rPr>
                <w:b/>
                <w:sz w:val="20"/>
                <w:highlight w:val="yellow"/>
                <w:lang w:val="en-GB"/>
              </w:rPr>
            </w:pPr>
          </w:p>
        </w:tc>
        <w:tc>
          <w:tcPr>
            <w:tcW w:w="5280" w:type="dxa"/>
            <w:tcBorders>
              <w:top w:val="single" w:sz="4" w:space="0" w:color="auto"/>
              <w:left w:val="single" w:sz="4" w:space="0" w:color="auto"/>
              <w:bottom w:val="single" w:sz="4" w:space="0" w:color="auto"/>
            </w:tcBorders>
          </w:tcPr>
          <w:p w:rsidR="007F3DC4" w:rsidRPr="00A34A64" w:rsidRDefault="007F3DC4" w:rsidP="008E2EE4">
            <w:pPr>
              <w:ind w:firstLine="0"/>
              <w:rPr>
                <w:rFonts w:cs="Calibri"/>
                <w:color w:val="000000"/>
                <w:sz w:val="20"/>
                <w:szCs w:val="20"/>
                <w:lang w:val="en-GB" w:eastAsia="sv-SE"/>
              </w:rPr>
            </w:pPr>
            <w:r w:rsidRPr="00974214">
              <w:rPr>
                <w:rFonts w:cs="Calibri"/>
                <w:color w:val="000000"/>
                <w:sz w:val="20"/>
                <w:szCs w:val="20"/>
              </w:rPr>
              <w:lastRenderedPageBreak/>
              <w:t xml:space="preserve"> </w:t>
            </w:r>
            <w:r w:rsidRPr="00A34A64">
              <w:rPr>
                <w:rFonts w:cs="Calibri"/>
                <w:color w:val="000000"/>
                <w:sz w:val="20"/>
                <w:szCs w:val="20"/>
                <w:lang w:val="en-GB"/>
              </w:rPr>
              <w:t xml:space="preserve">Swedish Chemicals Agency, P.O. Box 2, SE-172 13 Sundbyberg, +46 8 519 41 100, </w:t>
            </w:r>
            <w:hyperlink r:id="rId56" w:history="1">
              <w:r w:rsidRPr="00A34A64">
                <w:rPr>
                  <w:rStyle w:val="Hyperlink"/>
                  <w:rFonts w:cs="Calibri"/>
                  <w:sz w:val="20"/>
                  <w:szCs w:val="20"/>
                  <w:lang w:val="en-GB"/>
                </w:rPr>
                <w:t>kemi@kemi.se</w:t>
              </w:r>
            </w:hyperlink>
            <w:r w:rsidRPr="00A34A64">
              <w:rPr>
                <w:rFonts w:cs="Calibri"/>
                <w:color w:val="000000"/>
                <w:sz w:val="20"/>
                <w:szCs w:val="20"/>
                <w:lang w:val="en-GB"/>
              </w:rPr>
              <w:t xml:space="preserve"> </w:t>
            </w:r>
          </w:p>
          <w:p w:rsidR="007F3DC4" w:rsidRPr="00314845" w:rsidRDefault="007F3DC4" w:rsidP="008E2EE4">
            <w:pPr>
              <w:ind w:firstLine="0"/>
              <w:rPr>
                <w:b/>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lastRenderedPageBreak/>
              <w:t>Phys. Chem.</w:t>
            </w:r>
            <w:r w:rsidRPr="00314845">
              <w:rPr>
                <w:sz w:val="20"/>
                <w:lang w:val="en-GB"/>
              </w:rPr>
              <w:t xml:space="preserve"> properties and anal. method</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22335F" w:rsidRDefault="007F3DC4" w:rsidP="00DA6A98">
            <w:pPr>
              <w:ind w:firstLine="0"/>
              <w:rPr>
                <w:sz w:val="20"/>
                <w:szCs w:val="20"/>
                <w:highlight w:val="yellow"/>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b/>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Residues</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sidRPr="00314845">
              <w:rPr>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492BD5" w:rsidRDefault="007F3DC4" w:rsidP="00DA6A98">
            <w:pPr>
              <w:ind w:firstLine="0"/>
              <w:rPr>
                <w:sz w:val="20"/>
              </w:rPr>
            </w:pPr>
            <w:r>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szCs w:val="20"/>
              </w:rPr>
              <w:t xml:space="preserve">YES </w:t>
            </w:r>
          </w:p>
        </w:tc>
        <w:tc>
          <w:tcPr>
            <w:tcW w:w="3520" w:type="dxa"/>
            <w:tcBorders>
              <w:top w:val="single" w:sz="4" w:space="0" w:color="auto"/>
              <w:left w:val="single" w:sz="4" w:space="0" w:color="auto"/>
              <w:bottom w:val="single" w:sz="4" w:space="0" w:color="auto"/>
              <w:right w:val="single" w:sz="4" w:space="0" w:color="auto"/>
            </w:tcBorders>
          </w:tcPr>
          <w:p w:rsidR="007F3DC4" w:rsidRPr="007F02AF" w:rsidRDefault="007F3DC4">
            <w:pPr>
              <w:pStyle w:val="Default"/>
              <w:rPr>
                <w:rFonts w:ascii="Calibri" w:hAnsi="Calibri" w:cs="Calibri"/>
                <w:sz w:val="20"/>
                <w:szCs w:val="20"/>
                <w:lang w:val="en-GB"/>
              </w:rPr>
            </w:pPr>
            <w:r w:rsidRPr="007F02AF">
              <w:rPr>
                <w:rFonts w:ascii="Calibri" w:hAnsi="Calibri" w:cs="Calibri"/>
                <w:sz w:val="20"/>
                <w:szCs w:val="20"/>
                <w:lang w:val="en-GB"/>
              </w:rPr>
              <w:t>See core text in chapter 4.5.2</w:t>
            </w:r>
          </w:p>
          <w:p w:rsidR="007F3DC4" w:rsidRPr="000A5116" w:rsidRDefault="007F3DC4" w:rsidP="00DA6A98">
            <w:pPr>
              <w:ind w:firstLine="0"/>
              <w:rPr>
                <w:sz w:val="20"/>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r w:rsidR="007F3DC4" w:rsidRPr="00314845" w:rsidTr="001937A8">
        <w:tc>
          <w:tcPr>
            <w:tcW w:w="1479" w:type="dxa"/>
            <w:tcBorders>
              <w:top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r>
              <w:rPr>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rsidR="007F3DC4" w:rsidRPr="000A5116" w:rsidRDefault="007F3DC4" w:rsidP="00DA6A98">
            <w:pPr>
              <w:ind w:firstLine="0"/>
              <w:rPr>
                <w:sz w:val="20"/>
              </w:rPr>
            </w:pPr>
          </w:p>
        </w:tc>
        <w:tc>
          <w:tcPr>
            <w:tcW w:w="1650" w:type="dxa"/>
            <w:tcBorders>
              <w:top w:val="single" w:sz="4" w:space="0" w:color="auto"/>
              <w:left w:val="single" w:sz="4" w:space="0" w:color="auto"/>
              <w:bottom w:val="single" w:sz="4" w:space="0" w:color="auto"/>
              <w:right w:val="single" w:sz="4" w:space="0" w:color="auto"/>
            </w:tcBorders>
          </w:tcPr>
          <w:p w:rsidR="007F3DC4" w:rsidRPr="00314845"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rsidR="007F3DC4" w:rsidRPr="00314845" w:rsidRDefault="007F3DC4" w:rsidP="00DA6A98">
            <w:pPr>
              <w:ind w:firstLine="0"/>
              <w:rPr>
                <w:sz w:val="20"/>
                <w:lang w:val="en-GB"/>
              </w:rPr>
            </w:pPr>
          </w:p>
        </w:tc>
      </w:tr>
    </w:tbl>
    <w:p w:rsidR="007F3DC4" w:rsidRDefault="007F3DC4" w:rsidP="00DA6A98">
      <w:pPr>
        <w:ind w:firstLine="0"/>
        <w:rPr>
          <w:rFonts w:cs="Arial"/>
          <w:sz w:val="20"/>
          <w:lang w:val="en-GB"/>
        </w:rPr>
      </w:pPr>
    </w:p>
    <w:p w:rsidR="007F3DC4" w:rsidRPr="00314845" w:rsidRDefault="007F3DC4" w:rsidP="001937A8">
      <w:pPr>
        <w:pStyle w:val="Overskrift1"/>
        <w:numPr>
          <w:ilvl w:val="0"/>
          <w:numId w:val="0"/>
        </w:numPr>
        <w:ind w:left="431" w:hanging="431"/>
        <w:rPr>
          <w:lang w:val="en-GB"/>
        </w:rPr>
      </w:pPr>
      <w:bookmarkStart w:id="233" w:name="Appendix_VIII"/>
      <w:bookmarkStart w:id="234" w:name="_Toc243211298"/>
      <w:bookmarkStart w:id="235" w:name="_Ref244354722"/>
      <w:bookmarkStart w:id="236" w:name="_Ref272088110"/>
      <w:bookmarkStart w:id="237" w:name="_Ref272088842"/>
      <w:bookmarkStart w:id="238" w:name="_Ref272092547"/>
      <w:bookmarkStart w:id="239" w:name="_Ref272092719"/>
      <w:bookmarkStart w:id="240" w:name="_Ref272335619"/>
      <w:bookmarkStart w:id="241" w:name="_Ref272335763"/>
      <w:bookmarkStart w:id="242" w:name="_Ref272335785"/>
      <w:bookmarkStart w:id="243" w:name="_Ref272418620"/>
      <w:bookmarkStart w:id="244" w:name="_Toc298188286"/>
      <w:bookmarkStart w:id="245" w:name="_Toc350256845"/>
      <w:bookmarkStart w:id="246" w:name="_Toc383701117"/>
      <w:r>
        <w:rPr>
          <w:lang w:val="en-GB"/>
        </w:rPr>
        <w:t>10</w:t>
      </w:r>
      <w:r>
        <w:rPr>
          <w:lang w:val="en-GB"/>
        </w:rPr>
        <w:tab/>
      </w:r>
      <w:r w:rsidRPr="00B52CF4">
        <w:rPr>
          <w:lang w:val="en-GB"/>
        </w:rPr>
        <w:t>Appendix VI</w:t>
      </w:r>
      <w:bookmarkEnd w:id="233"/>
      <w:r w:rsidRPr="00B52CF4">
        <w:rPr>
          <w:lang w:val="en-GB"/>
        </w:rPr>
        <w:t xml:space="preserve">: </w:t>
      </w:r>
      <w:r w:rsidRPr="00314845">
        <w:rPr>
          <w:lang w:val="en-GB"/>
        </w:rPr>
        <w:t xml:space="preserve">List of mitigation options available in </w:t>
      </w:r>
      <w:r>
        <w:t>the countries in the zone</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7F3DC4" w:rsidRDefault="007F3DC4" w:rsidP="00DA6A98">
      <w:pPr>
        <w:rPr>
          <w:rFonts w:cs="Arial"/>
          <w:b/>
          <w:bCs/>
        </w:rPr>
      </w:pPr>
    </w:p>
    <w:tbl>
      <w:tblPr>
        <w:tblW w:w="14709" w:type="dxa"/>
        <w:tblCellMar>
          <w:left w:w="0" w:type="dxa"/>
          <w:right w:w="0" w:type="dxa"/>
        </w:tblCellMar>
        <w:tblLook w:val="0000" w:firstRow="0" w:lastRow="0" w:firstColumn="0" w:lastColumn="0" w:noHBand="0" w:noVBand="0"/>
      </w:tblPr>
      <w:tblGrid>
        <w:gridCol w:w="1605"/>
        <w:gridCol w:w="10410"/>
        <w:gridCol w:w="2694"/>
      </w:tblGrid>
      <w:tr w:rsidR="007F3DC4" w:rsidRPr="008E3C96" w:rsidTr="00DA6A98">
        <w:tc>
          <w:tcPr>
            <w:tcW w:w="160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Pr="008E3C96" w:rsidRDefault="007F3DC4" w:rsidP="00DA6A98">
            <w:pPr>
              <w:ind w:firstLine="0"/>
              <w:jc w:val="both"/>
              <w:rPr>
                <w:rFonts w:cs="Calibri"/>
                <w:b/>
                <w:bCs/>
              </w:rPr>
            </w:pPr>
            <w:r w:rsidRPr="008E3C96">
              <w:rPr>
                <w:rFonts w:cs="Calibri"/>
                <w:b/>
                <w:bCs/>
              </w:rPr>
              <w:t>Denmark</w:t>
            </w:r>
          </w:p>
          <w:p w:rsidR="007F3DC4" w:rsidRPr="008E3C96" w:rsidRDefault="007F3DC4" w:rsidP="00DA6A98">
            <w:pPr>
              <w:ind w:firstLine="0"/>
              <w:jc w:val="both"/>
              <w:rPr>
                <w:rFonts w:cs="Calibri"/>
                <w:b/>
                <w:bCs/>
              </w:rPr>
            </w:pPr>
          </w:p>
        </w:tc>
        <w:tc>
          <w:tcPr>
            <w:tcW w:w="1041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8E3C96" w:rsidRDefault="007F3DC4" w:rsidP="00DA6A98">
            <w:pPr>
              <w:jc w:val="center"/>
              <w:rPr>
                <w:rFonts w:cs="Calibri"/>
              </w:rPr>
            </w:pPr>
            <w:r w:rsidRPr="008E3C96">
              <w:rPr>
                <w:rFonts w:cs="Calibri"/>
                <w:b/>
                <w:bCs/>
              </w:rPr>
              <w:t>Mitigation options</w:t>
            </w:r>
          </w:p>
        </w:tc>
        <w:tc>
          <w:tcPr>
            <w:tcW w:w="2694"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8E3C96" w:rsidRDefault="007F3DC4" w:rsidP="00DA6A98">
            <w:pPr>
              <w:jc w:val="center"/>
              <w:rPr>
                <w:rFonts w:cs="Calibri"/>
              </w:rPr>
            </w:pPr>
            <w:r w:rsidRPr="008E3C96">
              <w:rPr>
                <w:rFonts w:cs="Calibri"/>
              </w:rPr>
              <w:t xml:space="preserve">Drift reduction </w:t>
            </w:r>
            <w:r>
              <w:rPr>
                <w:rFonts w:cs="Calibri"/>
              </w:rPr>
              <w:t xml:space="preserve">equipment e.g. </w:t>
            </w:r>
            <w:r w:rsidRPr="008E3C96">
              <w:rPr>
                <w:rFonts w:cs="Calibri"/>
              </w:rPr>
              <w:t>nozzles (if yes 50%, …? %)</w:t>
            </w:r>
          </w:p>
        </w:tc>
      </w:tr>
      <w:tr w:rsidR="007F3DC4" w:rsidRPr="008E3C96"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jc w:val="both"/>
              <w:rPr>
                <w:rFonts w:cs="Calibri"/>
                <w:b/>
                <w:bCs/>
              </w:rPr>
            </w:pPr>
            <w:r w:rsidRPr="008E3C96">
              <w:rPr>
                <w:rFonts w:cs="Calibri"/>
                <w:b/>
                <w:bCs/>
              </w:rPr>
              <w:t>Toxicology</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65"/>
              <w:rPr>
                <w:rFonts w:cs="Calibri"/>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jc w:val="both"/>
              <w:rPr>
                <w:rFonts w:cs="Calibri"/>
                <w:bCs/>
              </w:rPr>
            </w:pPr>
            <w:r w:rsidRPr="008E3C96">
              <w:rPr>
                <w:rFonts w:cs="Calibri"/>
                <w:bCs/>
              </w:rPr>
              <w:t>Operator exposure</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xml:space="preserve">- limits on spraying methods authorized </w:t>
            </w:r>
          </w:p>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xml:space="preserve">- requirements on special permits for spraying personnel </w:t>
            </w:r>
          </w:p>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xml:space="preserve">- requirements on special packaging (dimensions, design, possibly water-soluble packaging) </w:t>
            </w:r>
          </w:p>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xml:space="preserve">- treatment periods and periods of retainment </w:t>
            </w:r>
          </w:p>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xml:space="preserve">- waiting periods for re-entry into treated areas </w:t>
            </w:r>
          </w:p>
          <w:p w:rsidR="007F3DC4" w:rsidRPr="008E3C96" w:rsidRDefault="007F3DC4" w:rsidP="00DA6A98">
            <w:pPr>
              <w:pStyle w:val="Default"/>
              <w:spacing w:after="60"/>
              <w:rPr>
                <w:rFonts w:ascii="Calibri" w:hAnsi="Calibri" w:cs="Calibri"/>
                <w:sz w:val="22"/>
                <w:szCs w:val="22"/>
                <w:lang w:val="en-GB"/>
              </w:rPr>
            </w:pPr>
            <w:r w:rsidRPr="008E3C96">
              <w:rPr>
                <w:rFonts w:ascii="Calibri" w:hAnsi="Calibri" w:cs="Calibri"/>
                <w:sz w:val="22"/>
                <w:szCs w:val="22"/>
                <w:lang w:val="en-GB"/>
              </w:rPr>
              <w:t>- specific requirements on the use of protective equipment</w:t>
            </w:r>
            <w:r w:rsidRPr="008E3C96">
              <w:rPr>
                <w:rFonts w:ascii="Calibri" w:hAnsi="Calibri" w:cs="Calibri"/>
                <w:lang w:val="en-GB"/>
              </w:rPr>
              <w:t xml:space="preserve"> </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492BD5" w:rsidRDefault="007F3DC4" w:rsidP="00DA6A98">
            <w:pPr>
              <w:ind w:firstLine="0"/>
              <w:jc w:val="both"/>
              <w:rPr>
                <w:rFonts w:cs="Calibri"/>
                <w:b/>
                <w:bCs/>
              </w:rPr>
            </w:pPr>
            <w:r w:rsidRPr="00492BD5">
              <w:rPr>
                <w:rFonts w:cs="Arial"/>
                <w:b/>
                <w:lang w:val="en-GB"/>
              </w:rPr>
              <w:t>Residues</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E4603A" w:rsidRDefault="007F3DC4" w:rsidP="00DA6A98">
            <w:pPr>
              <w:pStyle w:val="Default"/>
              <w:spacing w:after="60"/>
              <w:rPr>
                <w:rFonts w:ascii="Calibri" w:hAnsi="Calibri" w:cs="Calibri"/>
                <w:sz w:val="22"/>
                <w:szCs w:val="22"/>
                <w:lang w:val="en-GB"/>
              </w:rPr>
            </w:pPr>
            <w:r w:rsidRPr="00492BD5">
              <w:rPr>
                <w:rFonts w:ascii="Calibri" w:hAnsi="Calibri"/>
                <w:color w:val="auto"/>
                <w:sz w:val="22"/>
                <w:szCs w:val="22"/>
                <w:lang w:val="en-GB"/>
              </w:rPr>
              <w:t>- PHI</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jc w:val="both"/>
              <w:rPr>
                <w:rFonts w:cs="Calibri"/>
                <w:b/>
                <w:bCs/>
              </w:rPr>
            </w:pPr>
            <w:r w:rsidRPr="008E3C96">
              <w:rPr>
                <w:rFonts w:cs="Calibri"/>
                <w:b/>
                <w:bCs/>
              </w:rPr>
              <w:t>Fate</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rPr>
          <w:trHeight w:val="281"/>
        </w:trPr>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jc w:val="both"/>
              <w:rPr>
                <w:rFonts w:cs="Calibri"/>
                <w:bCs/>
              </w:rPr>
            </w:pPr>
            <w:r w:rsidRPr="008E3C96">
              <w:rPr>
                <w:rFonts w:cs="Calibri"/>
                <w:bCs/>
              </w:rPr>
              <w:t>Groundwater</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45"/>
              <w:rPr>
                <w:rFonts w:cs="Calibri"/>
                <w:bCs/>
              </w:rPr>
            </w:pPr>
            <w:r w:rsidRPr="008E3C96">
              <w:rPr>
                <w:rFonts w:cs="Calibri"/>
                <w:bCs/>
              </w:rPr>
              <w:t>Restrictions in timing (e.g. no fall use), restrictions in dose and number of applications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rPr>
          <w:trHeight w:val="375"/>
        </w:trPr>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jc w:val="both"/>
              <w:rPr>
                <w:rFonts w:cs="Calibri"/>
                <w:b/>
                <w:bCs/>
              </w:rPr>
            </w:pPr>
            <w:r w:rsidRPr="008E3C96">
              <w:rPr>
                <w:rFonts w:cs="Calibri"/>
                <w:b/>
                <w:bCs/>
              </w:rPr>
              <w:t>Ecotox</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jc w:val="center"/>
              <w:rPr>
                <w:rFonts w:cs="Calibri"/>
              </w:rPr>
            </w:pPr>
          </w:p>
        </w:tc>
      </w:tr>
      <w:tr w:rsidR="007F3DC4" w:rsidRPr="008E3C96" w:rsidTr="00DA6A98">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Surface water</w:t>
            </w:r>
          </w:p>
        </w:tc>
        <w:tc>
          <w:tcPr>
            <w:tcW w:w="10410" w:type="dxa"/>
            <w:tcBorders>
              <w:top w:val="nil"/>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 xml:space="preserve">Buffer zones, max width 20 m for field crops, 30 m for vegetables and 50 m for orchards </w:t>
            </w:r>
          </w:p>
          <w:p w:rsidR="007F3DC4" w:rsidRPr="008E3C96" w:rsidRDefault="007F3DC4" w:rsidP="00DA6A98">
            <w:pPr>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Not accepted</w:t>
            </w:r>
          </w:p>
        </w:tc>
      </w:tr>
      <w:tr w:rsidR="007F3DC4" w:rsidRPr="008E3C96"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403630" w:rsidRDefault="007F3DC4" w:rsidP="00DA6A98">
            <w:pPr>
              <w:ind w:firstLine="0"/>
              <w:rPr>
                <w:rFonts w:cs="Calibri"/>
                <w:highlight w:val="yellow"/>
              </w:rPr>
            </w:pPr>
            <w:r w:rsidRPr="00403630">
              <w:rPr>
                <w:rFonts w:cs="Calibri"/>
                <w:highlight w:val="yellow"/>
              </w:rPr>
              <w:t>Non-target arthropods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403630" w:rsidRDefault="007F3DC4" w:rsidP="00DA6A98">
            <w:pPr>
              <w:ind w:firstLine="0"/>
              <w:jc w:val="both"/>
              <w:rPr>
                <w:rFonts w:cs="Calibri"/>
                <w:highlight w:val="yellow"/>
              </w:rPr>
            </w:pPr>
            <w:r w:rsidRPr="00403630">
              <w:rPr>
                <w:rFonts w:cs="Calibri"/>
                <w:highlight w:val="yellow"/>
              </w:rPr>
              <w:t>Buffer zones to protected areas</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403630" w:rsidRDefault="007F3DC4" w:rsidP="00305815">
            <w:pPr>
              <w:spacing w:after="240"/>
              <w:ind w:firstLine="142"/>
              <w:rPr>
                <w:rFonts w:cs="Calibri"/>
                <w:sz w:val="20"/>
                <w:szCs w:val="20"/>
                <w:highlight w:val="yellow"/>
              </w:rPr>
            </w:pPr>
            <w:r w:rsidRPr="00403630">
              <w:rPr>
                <w:rFonts w:cs="Calibri"/>
                <w:highlight w:val="yellow"/>
              </w:rPr>
              <w:t>Not accepted</w:t>
            </w:r>
          </w:p>
        </w:tc>
      </w:tr>
      <w:tr w:rsidR="007F3DC4" w:rsidRPr="008E3C96"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 xml:space="preserve"> Bees </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ind w:firstLine="0"/>
              <w:jc w:val="both"/>
              <w:rPr>
                <w:rFonts w:cs="Calibri"/>
              </w:rPr>
            </w:pPr>
            <w:r w:rsidRPr="008E3C96">
              <w:rPr>
                <w:rFonts w:cs="Calibri"/>
              </w:rPr>
              <w:t>Restrictions of use during flowering and foraging activity. Including restrictions in time: use only after sunset to sunrise</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8E3C96" w:rsidRDefault="007F3DC4" w:rsidP="00DA6A98">
            <w:pPr>
              <w:rPr>
                <w:rFonts w:cs="Calibri"/>
                <w:sz w:val="20"/>
                <w:szCs w:val="20"/>
              </w:rPr>
            </w:pPr>
          </w:p>
        </w:tc>
      </w:tr>
      <w:tr w:rsidR="007F3DC4" w:rsidRPr="008E3C96"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Birds and mammals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spacing w:after="60"/>
              <w:ind w:firstLine="45"/>
              <w:rPr>
                <w:rFonts w:cs="Calibri"/>
              </w:rPr>
            </w:pPr>
            <w:r w:rsidRPr="008E3C96">
              <w:rPr>
                <w:rFonts w:cs="Calibri"/>
              </w:rPr>
              <w:t>Restriction in timing – only fall application, dose and frequency restrictions, collection of spills</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8E3C96" w:rsidRDefault="007F3DC4" w:rsidP="00DA6A98">
            <w:pPr>
              <w:rPr>
                <w:rFonts w:cs="Calibri"/>
                <w:sz w:val="20"/>
                <w:szCs w:val="20"/>
              </w:rPr>
            </w:pPr>
          </w:p>
        </w:tc>
      </w:tr>
      <w:tr w:rsidR="007F3DC4" w:rsidRPr="008E3C96"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ind w:firstLine="0"/>
              <w:rPr>
                <w:rFonts w:cs="Calibri"/>
              </w:rPr>
            </w:pPr>
            <w:r w:rsidRPr="008E3C96">
              <w:rPr>
                <w:rFonts w:cs="Calibri"/>
              </w:rPr>
              <w:t xml:space="preserve"> Soil organisms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8E3C96" w:rsidRDefault="007F3DC4" w:rsidP="00DA6A98">
            <w:pPr>
              <w:spacing w:after="60"/>
              <w:ind w:firstLine="45"/>
              <w:rPr>
                <w:rFonts w:cs="Calibri"/>
              </w:rPr>
            </w:pPr>
            <w:r w:rsidRPr="008E3C96">
              <w:rPr>
                <w:rFonts w:cs="Calibri"/>
              </w:rPr>
              <w:t>Restrictions of use, dose and frequency</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8E3C96" w:rsidRDefault="007F3DC4" w:rsidP="00DA6A98">
            <w:pPr>
              <w:rPr>
                <w:rFonts w:cs="Calibri"/>
                <w:sz w:val="20"/>
                <w:szCs w:val="20"/>
              </w:rPr>
            </w:pPr>
          </w:p>
        </w:tc>
      </w:tr>
      <w:tr w:rsidR="007F3DC4" w:rsidRPr="008E3C96"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403630" w:rsidRDefault="007F3DC4" w:rsidP="009C1A56">
            <w:pPr>
              <w:ind w:firstLine="0"/>
              <w:rPr>
                <w:rFonts w:cs="Calibri"/>
                <w:highlight w:val="yellow"/>
              </w:rPr>
            </w:pPr>
            <w:r w:rsidRPr="00403630">
              <w:rPr>
                <w:rFonts w:cs="Calibri"/>
                <w:highlight w:val="yellow"/>
              </w:rPr>
              <w:t>Non-target plants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403630" w:rsidRDefault="007F3DC4" w:rsidP="009C1A56">
            <w:pPr>
              <w:spacing w:after="60"/>
              <w:ind w:firstLine="45"/>
              <w:rPr>
                <w:rFonts w:cs="Calibri"/>
                <w:highlight w:val="yellow"/>
              </w:rPr>
            </w:pPr>
            <w:r w:rsidRPr="00403630">
              <w:rPr>
                <w:rFonts w:cs="Calibri"/>
                <w:highlight w:val="yellow"/>
              </w:rPr>
              <w:t>Buffer zones to protected areas</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403630" w:rsidRDefault="007F3DC4" w:rsidP="009C1A56">
            <w:pPr>
              <w:spacing w:after="240"/>
              <w:ind w:firstLine="142"/>
              <w:rPr>
                <w:rFonts w:cs="Calibri"/>
                <w:sz w:val="20"/>
                <w:szCs w:val="20"/>
                <w:highlight w:val="yellow"/>
              </w:rPr>
            </w:pPr>
            <w:r w:rsidRPr="00403630">
              <w:rPr>
                <w:rFonts w:cs="Calibri"/>
                <w:highlight w:val="yellow"/>
              </w:rPr>
              <w:t>Not accepted</w:t>
            </w:r>
          </w:p>
        </w:tc>
      </w:tr>
    </w:tbl>
    <w:p w:rsidR="007F3DC4" w:rsidRDefault="007F3DC4" w:rsidP="00DA6A98">
      <w:pPr>
        <w:rPr>
          <w:rFonts w:cs="Arial"/>
          <w:b/>
          <w:bCs/>
        </w:rPr>
      </w:pPr>
    </w:p>
    <w:p w:rsidR="007F3DC4" w:rsidRDefault="007F3DC4" w:rsidP="00DA6A98">
      <w:pPr>
        <w:ind w:firstLine="0"/>
        <w:rPr>
          <w:rFonts w:cs="Arial"/>
          <w:b/>
          <w:bCs/>
        </w:rPr>
      </w:pPr>
      <w:r>
        <w:rPr>
          <w:rFonts w:cs="Arial"/>
          <w:b/>
          <w:bCs/>
        </w:rPr>
        <w:br w:type="page"/>
      </w:r>
    </w:p>
    <w:p w:rsidR="007F3DC4" w:rsidRDefault="007F3DC4" w:rsidP="00DA6A98">
      <w:pPr>
        <w:rPr>
          <w:rFonts w:cs="Arial"/>
          <w:b/>
          <w:bCs/>
        </w:rPr>
      </w:pPr>
    </w:p>
    <w:tbl>
      <w:tblPr>
        <w:tblW w:w="14743" w:type="dxa"/>
        <w:tblInd w:w="-34" w:type="dxa"/>
        <w:tblCellMar>
          <w:left w:w="0" w:type="dxa"/>
          <w:right w:w="0" w:type="dxa"/>
        </w:tblCellMar>
        <w:tblLook w:val="0000" w:firstRow="0" w:lastRow="0" w:firstColumn="0" w:lastColumn="0" w:noHBand="0" w:noVBand="0"/>
      </w:tblPr>
      <w:tblGrid>
        <w:gridCol w:w="2232"/>
        <w:gridCol w:w="12511"/>
      </w:tblGrid>
      <w:tr w:rsidR="007F3DC4" w:rsidRPr="006037F7" w:rsidTr="00DA6A98">
        <w:tc>
          <w:tcPr>
            <w:tcW w:w="223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Pr="004C68B1" w:rsidRDefault="007F3DC4" w:rsidP="00DA6A98">
            <w:pPr>
              <w:ind w:firstLine="0"/>
              <w:jc w:val="both"/>
              <w:rPr>
                <w:rFonts w:cs="Arial"/>
                <w:b/>
                <w:bCs/>
              </w:rPr>
            </w:pPr>
            <w:r w:rsidRPr="004C68B1">
              <w:rPr>
                <w:rFonts w:cs="Arial"/>
                <w:b/>
                <w:bCs/>
              </w:rPr>
              <w:t xml:space="preserve"> </w:t>
            </w:r>
            <w:r>
              <w:rPr>
                <w:rFonts w:cs="Arial"/>
                <w:b/>
                <w:bCs/>
              </w:rPr>
              <w:t>Estonia</w:t>
            </w:r>
          </w:p>
          <w:p w:rsidR="007F3DC4" w:rsidRPr="004C68B1" w:rsidRDefault="007F3DC4" w:rsidP="00DA6A98">
            <w:pPr>
              <w:ind w:firstLine="0"/>
              <w:jc w:val="both"/>
              <w:rPr>
                <w:rFonts w:cs="Arial"/>
                <w:b/>
                <w:bCs/>
              </w:rPr>
            </w:pPr>
          </w:p>
        </w:tc>
        <w:tc>
          <w:tcPr>
            <w:tcW w:w="1251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4C68B1" w:rsidRDefault="007F3DC4" w:rsidP="00DA6A98">
            <w:pPr>
              <w:jc w:val="center"/>
              <w:rPr>
                <w:rFonts w:cs="Arial"/>
                <w:b/>
                <w:bCs/>
              </w:rPr>
            </w:pPr>
            <w:r w:rsidRPr="004C68B1">
              <w:rPr>
                <w:rFonts w:cs="Arial"/>
                <w:b/>
                <w:bCs/>
              </w:rPr>
              <w:t>Mitigation options</w:t>
            </w:r>
          </w:p>
        </w:tc>
      </w:tr>
      <w:tr w:rsidR="007F3DC4" w:rsidRPr="00207123" w:rsidTr="00DA6A98">
        <w:trPr>
          <w:trHeight w:val="150"/>
        </w:trPr>
        <w:tc>
          <w:tcPr>
            <w:tcW w:w="2232"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rsidR="007F3DC4" w:rsidRPr="004C68B1" w:rsidRDefault="007F3DC4" w:rsidP="00DA6A98">
            <w:pPr>
              <w:ind w:firstLine="0"/>
              <w:jc w:val="both"/>
              <w:rPr>
                <w:rFonts w:cs="Arial"/>
                <w:b/>
                <w:bCs/>
              </w:rPr>
            </w:pPr>
            <w:r>
              <w:rPr>
                <w:rFonts w:cs="Arial"/>
                <w:b/>
                <w:bCs/>
              </w:rPr>
              <w:t>General</w:t>
            </w:r>
          </w:p>
        </w:tc>
        <w:tc>
          <w:tcPr>
            <w:tcW w:w="12511"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rsidR="007F3DC4" w:rsidRDefault="007F3DC4" w:rsidP="00DA6A98">
            <w:pPr>
              <w:numPr>
                <w:ilvl w:val="0"/>
                <w:numId w:val="9"/>
              </w:numPr>
              <w:spacing w:line="360" w:lineRule="auto"/>
            </w:pPr>
            <w:r w:rsidRPr="00A40F4C">
              <w:t>It is prohibited to spray a plant protection product if wind</w:t>
            </w:r>
            <w:r>
              <w:t xml:space="preserve"> </w:t>
            </w:r>
            <w:r w:rsidRPr="00A40F4C">
              <w:t>speed exceeds 4 m/s unless it is permitted to use the plant protection product at a higher wind</w:t>
            </w:r>
            <w:r>
              <w:t xml:space="preserve"> </w:t>
            </w:r>
            <w:r w:rsidRPr="00A40F4C">
              <w:t>speed in the technical data provided in the user manual of the plant protection equipment.</w:t>
            </w:r>
          </w:p>
          <w:p w:rsidR="007F3DC4" w:rsidRPr="00C62F28" w:rsidRDefault="007F3DC4" w:rsidP="00DA6A98">
            <w:pPr>
              <w:numPr>
                <w:ilvl w:val="0"/>
                <w:numId w:val="9"/>
              </w:numPr>
              <w:spacing w:line="360" w:lineRule="auto"/>
            </w:pPr>
            <w:r>
              <w:t>I</w:t>
            </w:r>
            <w:r w:rsidRPr="00A40F4C">
              <w:t>t is prohibited to spray when the air temperature exceeds 25 ºC.</w:t>
            </w:r>
          </w:p>
        </w:tc>
      </w:tr>
      <w:tr w:rsidR="007F3DC4" w:rsidRPr="00207123" w:rsidTr="00DA6A98">
        <w:trPr>
          <w:trHeight w:val="390"/>
        </w:trPr>
        <w:tc>
          <w:tcPr>
            <w:tcW w:w="223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7F3DC4" w:rsidRDefault="007F3DC4" w:rsidP="00DA6A98">
            <w:pPr>
              <w:ind w:firstLine="0"/>
              <w:jc w:val="both"/>
              <w:rPr>
                <w:rFonts w:cs="Arial"/>
                <w:b/>
                <w:bCs/>
              </w:rPr>
            </w:pPr>
            <w:r w:rsidRPr="004C68B1">
              <w:rPr>
                <w:rFonts w:cs="Arial"/>
                <w:b/>
                <w:bCs/>
              </w:rPr>
              <w:t>Toxicology</w:t>
            </w:r>
          </w:p>
        </w:tc>
        <w:tc>
          <w:tcPr>
            <w:tcW w:w="1251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ind w:firstLine="65"/>
              <w:rPr>
                <w:rFonts w:cs="Arial"/>
              </w:rPr>
            </w:pPr>
          </w:p>
        </w:tc>
      </w:tr>
      <w:tr w:rsidR="007F3DC4" w:rsidRPr="00B5756D" w:rsidTr="00DA6A98">
        <w:tc>
          <w:tcPr>
            <w:tcW w:w="223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ind w:firstLine="0"/>
              <w:jc w:val="both"/>
              <w:rPr>
                <w:rFonts w:cs="Arial"/>
                <w:lang w:val="en-GB"/>
              </w:rPr>
            </w:pPr>
            <w:r w:rsidRPr="008E3C96">
              <w:rPr>
                <w:rFonts w:cs="Arial"/>
                <w:lang w:val="en-GB"/>
              </w:rPr>
              <w:t>Operator exposure</w:t>
            </w:r>
            <w:r w:rsidRPr="004C68B1">
              <w:rPr>
                <w:rFonts w:cs="Arial"/>
                <w:lang w:val="en-GB"/>
              </w:rPr>
              <w:t xml:space="preserve"> </w:t>
            </w:r>
            <w:r w:rsidRPr="008E3C96">
              <w:rPr>
                <w:rFonts w:cs="Arial"/>
                <w:lang w:val="en-GB"/>
              </w:rPr>
              <w:t>Worker exposure</w:t>
            </w:r>
          </w:p>
          <w:p w:rsidR="007F3DC4" w:rsidRPr="004C68B1" w:rsidRDefault="007F3DC4" w:rsidP="00DA6A98">
            <w:pPr>
              <w:ind w:firstLine="0"/>
              <w:jc w:val="both"/>
              <w:rPr>
                <w:rFonts w:cs="Arial"/>
                <w:lang w:val="en-GB"/>
              </w:rPr>
            </w:pP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pStyle w:val="Default"/>
              <w:spacing w:after="60"/>
              <w:rPr>
                <w:rFonts w:ascii="Calibri" w:hAnsi="Calibri"/>
                <w:sz w:val="22"/>
                <w:szCs w:val="22"/>
                <w:lang w:val="en-GB"/>
              </w:rPr>
            </w:pPr>
            <w:r w:rsidRPr="004C68B1">
              <w:rPr>
                <w:rFonts w:ascii="Calibri" w:hAnsi="Calibri"/>
                <w:sz w:val="22"/>
                <w:szCs w:val="22"/>
                <w:lang w:val="en-GB"/>
              </w:rPr>
              <w:t xml:space="preserve">- waiting periods for re-entry into treated areas </w:t>
            </w:r>
          </w:p>
          <w:p w:rsidR="007F3DC4" w:rsidRPr="004C68B1" w:rsidRDefault="007F3DC4" w:rsidP="00DA6A98">
            <w:pPr>
              <w:pStyle w:val="Default"/>
              <w:spacing w:after="60"/>
              <w:rPr>
                <w:rFonts w:ascii="Calibri" w:hAnsi="Calibri"/>
                <w:color w:val="auto"/>
                <w:sz w:val="22"/>
                <w:szCs w:val="22"/>
                <w:lang w:val="en-GB"/>
              </w:rPr>
            </w:pPr>
            <w:r w:rsidRPr="004C68B1">
              <w:rPr>
                <w:rFonts w:ascii="Calibri" w:hAnsi="Calibri"/>
                <w:sz w:val="22"/>
                <w:szCs w:val="22"/>
                <w:lang w:val="en-GB"/>
              </w:rPr>
              <w:t>- specific requirements on the use of protective equipment</w:t>
            </w:r>
          </w:p>
        </w:tc>
      </w:tr>
      <w:tr w:rsidR="007F3DC4" w:rsidRPr="00B5756D"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ind w:firstLine="0"/>
              <w:jc w:val="both"/>
              <w:rPr>
                <w:rFonts w:cs="Arial"/>
                <w:b/>
                <w:lang w:val="en-GB"/>
              </w:rPr>
            </w:pPr>
            <w:r w:rsidRPr="004C68B1">
              <w:rPr>
                <w:rFonts w:cs="Arial"/>
                <w:b/>
                <w:lang w:val="en-GB"/>
              </w:rPr>
              <w:t>Residues</w:t>
            </w: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pStyle w:val="Default"/>
              <w:spacing w:after="60"/>
              <w:rPr>
                <w:rFonts w:ascii="Calibri" w:hAnsi="Calibri"/>
                <w:color w:val="auto"/>
                <w:sz w:val="22"/>
                <w:szCs w:val="22"/>
                <w:lang w:val="en-GB"/>
              </w:rPr>
            </w:pPr>
            <w:r w:rsidRPr="008116A4">
              <w:rPr>
                <w:rFonts w:ascii="Calibri" w:hAnsi="Calibri"/>
                <w:color w:val="auto"/>
                <w:sz w:val="22"/>
                <w:szCs w:val="22"/>
                <w:lang w:val="en-GB"/>
              </w:rPr>
              <w:t xml:space="preserve">- </w:t>
            </w:r>
            <w:r>
              <w:rPr>
                <w:rFonts w:ascii="Calibri" w:hAnsi="Calibri"/>
                <w:color w:val="auto"/>
                <w:sz w:val="22"/>
                <w:szCs w:val="22"/>
                <w:lang w:val="en-GB"/>
              </w:rPr>
              <w:t>PHI</w:t>
            </w:r>
          </w:p>
        </w:tc>
      </w:tr>
      <w:tr w:rsidR="007F3DC4" w:rsidRPr="00207123"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4C68B1" w:rsidRDefault="007F3DC4" w:rsidP="00DA6A98">
            <w:pPr>
              <w:ind w:firstLine="0"/>
              <w:jc w:val="both"/>
              <w:rPr>
                <w:rFonts w:cs="Arial"/>
              </w:rPr>
            </w:pPr>
            <w:r w:rsidRPr="004C68B1">
              <w:rPr>
                <w:rFonts w:cs="Arial"/>
                <w:b/>
                <w:bCs/>
              </w:rPr>
              <w:t>Fate</w:t>
            </w:r>
            <w:r w:rsidRPr="004C68B1">
              <w:rPr>
                <w:rFonts w:cs="Arial"/>
              </w:rPr>
              <w:t xml:space="preserve"> </w:t>
            </w:r>
          </w:p>
          <w:p w:rsidR="007F3DC4" w:rsidRPr="004C68B1" w:rsidRDefault="007F3DC4" w:rsidP="00DA6A98">
            <w:pPr>
              <w:ind w:firstLine="0"/>
              <w:jc w:val="both"/>
              <w:rPr>
                <w:rFonts w:cs="Arial"/>
              </w:rPr>
            </w:pP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Default="007F3DC4" w:rsidP="00DA6A98">
            <w:pPr>
              <w:rPr>
                <w:rFonts w:cs="Arial"/>
                <w:lang w:val="en-GB"/>
              </w:rPr>
            </w:pPr>
            <w:r>
              <w:t xml:space="preserve">- </w:t>
            </w:r>
            <w:r w:rsidRPr="00A40F4C">
              <w:t>the same plant protection product on the same field in consecutive years</w:t>
            </w:r>
            <w:r w:rsidRPr="004C68B1">
              <w:rPr>
                <w:rFonts w:cs="Arial"/>
                <w:lang w:val="en-GB"/>
              </w:rPr>
              <w:t xml:space="preserve"> </w:t>
            </w:r>
          </w:p>
          <w:p w:rsidR="007F3DC4" w:rsidRPr="00A40F4C" w:rsidRDefault="007F3DC4" w:rsidP="00DA6A98">
            <w:pPr>
              <w:spacing w:line="360" w:lineRule="auto"/>
              <w:ind w:left="720" w:hanging="360"/>
            </w:pPr>
            <w:r>
              <w:rPr>
                <w:lang w:val="en-GB"/>
              </w:rPr>
              <w:t xml:space="preserve">- </w:t>
            </w:r>
            <w:r w:rsidRPr="00A40F4C">
              <w:t xml:space="preserve">it is prohibited to spray a plant protection product in a water protection zone closer than 20 meters from </w:t>
            </w:r>
            <w:r>
              <w:t xml:space="preserve">    </w:t>
            </w:r>
            <w:r w:rsidRPr="00A40F4C">
              <w:t>the water boundary of the Baltic Sea, Lake Võrtsjärv, Lake Lämmijärv, Lake Peipus and Lake Pskov, 10 meters from the water boundary of other lakes, reservoirs, rivers, brooks, springs, main ditches and channels, and artificial recipients of land improvement systems, 1 meter from the water boundary of artificial recipients of land improvement systems with a catchment area of less than 10 km</w:t>
            </w:r>
            <w:r w:rsidRPr="00A40F4C">
              <w:rPr>
                <w:vertAlign w:val="superscript"/>
              </w:rPr>
              <w:t>2</w:t>
            </w:r>
            <w:r w:rsidRPr="00A40F4C">
              <w:t xml:space="preserve"> unless a wider buffer zone is noted on the labelling of the packaging of the plant protection product.</w:t>
            </w:r>
          </w:p>
          <w:p w:rsidR="007F3DC4" w:rsidRPr="004C68B1" w:rsidRDefault="007F3DC4" w:rsidP="00DA6A98">
            <w:pPr>
              <w:ind w:firstLine="0"/>
              <w:rPr>
                <w:rFonts w:cs="Arial"/>
                <w:lang w:val="en-GB"/>
              </w:rPr>
            </w:pPr>
          </w:p>
        </w:tc>
      </w:tr>
      <w:tr w:rsidR="007F3DC4" w:rsidRPr="000014C5"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4127E0" w:rsidRDefault="007F3DC4" w:rsidP="00DA6A98">
            <w:pPr>
              <w:ind w:firstLine="0"/>
              <w:jc w:val="both"/>
              <w:rPr>
                <w:rFonts w:cs="Arial Unicode MS"/>
                <w:b/>
                <w:bCs/>
              </w:rPr>
            </w:pPr>
            <w:r w:rsidRPr="004127E0">
              <w:rPr>
                <w:rFonts w:cs="Arial Unicode MS"/>
                <w:b/>
                <w:bCs/>
              </w:rPr>
              <w:t>Ecotoxicology</w:t>
            </w: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62F28" w:rsidRDefault="007F3DC4" w:rsidP="00DA6A98">
            <w:r>
              <w:rPr>
                <w:bCs/>
              </w:rPr>
              <w:t xml:space="preserve">- </w:t>
            </w:r>
            <w:r w:rsidRPr="00C62F28">
              <w:rPr>
                <w:bCs/>
              </w:rPr>
              <w:t>Buffer zone</w:t>
            </w:r>
          </w:p>
        </w:tc>
      </w:tr>
      <w:tr w:rsidR="007F3DC4" w:rsidRPr="000014C5" w:rsidTr="00DA6A98">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4C68B1" w:rsidRDefault="007F3DC4" w:rsidP="00DA6A98">
            <w:pPr>
              <w:ind w:firstLine="0"/>
              <w:rPr>
                <w:rFonts w:cs="Arial Unicode MS"/>
                <w:b/>
                <w:bCs/>
              </w:rPr>
            </w:pPr>
            <w:r w:rsidRPr="004C68B1">
              <w:rPr>
                <w:rFonts w:cs="Arial Unicode MS"/>
              </w:rPr>
              <w:t>Bees</w:t>
            </w:r>
            <w:r w:rsidRPr="004C68B1">
              <w:rPr>
                <w:rFonts w:cs="Arial Unicode MS"/>
                <w:b/>
                <w:bCs/>
              </w:rPr>
              <w:t xml:space="preserve"> </w:t>
            </w:r>
          </w:p>
        </w:tc>
        <w:tc>
          <w:tcPr>
            <w:tcW w:w="1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Default="007F3DC4" w:rsidP="00DA6A98">
            <w:pPr>
              <w:numPr>
                <w:ilvl w:val="0"/>
                <w:numId w:val="9"/>
              </w:numPr>
              <w:spacing w:line="360" w:lineRule="auto"/>
            </w:pPr>
            <w:r>
              <w:t>P</w:t>
            </w:r>
            <w:r w:rsidRPr="00A40F4C">
              <w:t xml:space="preserve">erson </w:t>
            </w:r>
            <w:r>
              <w:t>must</w:t>
            </w:r>
            <w:r w:rsidRPr="00A40F4C">
              <w:t xml:space="preserve"> notify the user of a plant protection product of the existence of his or her apiary</w:t>
            </w:r>
            <w:r>
              <w:t xml:space="preserve"> (</w:t>
            </w:r>
            <w:r w:rsidRPr="00A40F4C">
              <w:t>whose apiaries are located at a distance of up to two kilometers from the field where it is planned to use the plant protection product</w:t>
            </w:r>
            <w:r>
              <w:t xml:space="preserve">) </w:t>
            </w:r>
            <w:r w:rsidRPr="00A40F4C">
              <w:t>at least 48 hours before starting spraying</w:t>
            </w:r>
            <w:r>
              <w:t>.</w:t>
            </w:r>
          </w:p>
          <w:p w:rsidR="007F3DC4" w:rsidRPr="00A40F4C" w:rsidRDefault="007F3DC4" w:rsidP="00DA6A98">
            <w:pPr>
              <w:spacing w:line="360" w:lineRule="auto"/>
              <w:ind w:left="900" w:hanging="540"/>
            </w:pPr>
            <w:r>
              <w:t>-        I</w:t>
            </w:r>
            <w:r w:rsidRPr="00A40F4C">
              <w:t xml:space="preserve">t is prohibited to spray areas where there are blooming flowers with a </w:t>
            </w:r>
            <w:r>
              <w:t>PPP</w:t>
            </w:r>
            <w:r w:rsidRPr="00A40F4C">
              <w:t xml:space="preserve"> unless there is a notation on the labeling of the packaging of the plant </w:t>
            </w:r>
            <w:r>
              <w:t>PPP</w:t>
            </w:r>
            <w:r w:rsidRPr="00A40F4C">
              <w:t xml:space="preserve"> </w:t>
            </w:r>
            <w:r>
              <w:t xml:space="preserve">    </w:t>
            </w:r>
            <w:r w:rsidRPr="00A40F4C">
              <w:t xml:space="preserve">that the </w:t>
            </w:r>
            <w:r>
              <w:t>PPP</w:t>
            </w:r>
            <w:r w:rsidRPr="00A40F4C">
              <w:t xml:space="preserve"> may be used during the blooming period of flowers and fluttering period of bees.</w:t>
            </w:r>
          </w:p>
          <w:p w:rsidR="007F3DC4" w:rsidRPr="004C68B1" w:rsidRDefault="007F3DC4" w:rsidP="00DA6A98">
            <w:pPr>
              <w:jc w:val="both"/>
              <w:rPr>
                <w:color w:val="000080"/>
              </w:rPr>
            </w:pPr>
          </w:p>
        </w:tc>
      </w:tr>
    </w:tbl>
    <w:p w:rsidR="007F3DC4" w:rsidRDefault="007F3DC4" w:rsidP="00DA6A98">
      <w:pPr>
        <w:rPr>
          <w:rFonts w:cs="Arial"/>
          <w:b/>
          <w:bCs/>
        </w:rPr>
      </w:pPr>
    </w:p>
    <w:p w:rsidR="007F3DC4" w:rsidRDefault="007F3DC4" w:rsidP="00DA6A98">
      <w:pPr>
        <w:rPr>
          <w:rFonts w:cs="Arial"/>
          <w:b/>
          <w:bCs/>
        </w:rPr>
      </w:pP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0014C5"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Default="007F3DC4" w:rsidP="00DA6A98">
            <w:pPr>
              <w:ind w:firstLine="0"/>
              <w:jc w:val="both"/>
              <w:rPr>
                <w:b/>
                <w:bCs/>
              </w:rPr>
            </w:pPr>
            <w:r>
              <w:rPr>
                <w:b/>
                <w:bCs/>
              </w:rPr>
              <w:lastRenderedPageBreak/>
              <w:t>Finland</w:t>
            </w:r>
          </w:p>
          <w:p w:rsidR="007F3DC4" w:rsidRPr="000014C5" w:rsidRDefault="007F3DC4" w:rsidP="00DA6A98">
            <w:pPr>
              <w:ind w:firstLine="0"/>
              <w:jc w:val="both"/>
              <w:rPr>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0014C5" w:rsidRDefault="007F3DC4" w:rsidP="00DA6A98">
            <w:pPr>
              <w:jc w:val="center"/>
            </w:pPr>
            <w:r>
              <w:rPr>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0014C5" w:rsidRDefault="007F3DC4" w:rsidP="00DA6A98">
            <w:pPr>
              <w:jc w:val="center"/>
            </w:pPr>
            <w:r w:rsidRPr="000014C5">
              <w:t xml:space="preserve">Drift reduction </w:t>
            </w:r>
            <w:r>
              <w:t xml:space="preserve">equipment e.g. </w:t>
            </w:r>
            <w:r w:rsidRPr="000014C5">
              <w:t>nozzles (if yes 50%, …? %)</w:t>
            </w:r>
          </w:p>
        </w:tc>
      </w:tr>
      <w:tr w:rsidR="007F3DC4" w:rsidRPr="000014C5"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Default="007F3DC4" w:rsidP="00DA6A98">
            <w:pPr>
              <w:ind w:firstLine="0"/>
              <w:jc w:val="both"/>
              <w:rPr>
                <w:b/>
                <w:bCs/>
              </w:rPr>
            </w:pPr>
            <w:r>
              <w:rPr>
                <w:b/>
                <w:bCs/>
              </w:rPr>
              <w:t>Ecotoxicology</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0014C5" w:rsidRDefault="007F3DC4" w:rsidP="00DA6A98">
            <w:pPr>
              <w:jc w:val="center"/>
              <w:rPr>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0014C5" w:rsidRDefault="007F3DC4" w:rsidP="00DA6A98">
            <w:pPr>
              <w:jc w:val="center"/>
            </w:pPr>
          </w:p>
        </w:tc>
      </w:tr>
      <w:tr w:rsidR="007F3DC4" w:rsidRPr="000014C5"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ind w:firstLine="0"/>
            </w:pPr>
            <w:r w:rsidRPr="00CE52B9">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F33CD8" w:rsidRDefault="007F3DC4" w:rsidP="00DA6A98">
            <w:pPr>
              <w:tabs>
                <w:tab w:val="left" w:pos="164"/>
                <w:tab w:val="left" w:pos="1463"/>
                <w:tab w:val="left" w:pos="2762"/>
                <w:tab w:val="left" w:pos="4061"/>
                <w:tab w:val="left" w:pos="5360"/>
                <w:tab w:val="left" w:pos="6659"/>
                <w:tab w:val="left" w:pos="7958"/>
                <w:tab w:val="left" w:pos="9257"/>
              </w:tabs>
              <w:ind w:firstLine="0"/>
              <w:rPr>
                <w:lang w:val="en-GB"/>
              </w:rPr>
            </w:pPr>
            <w:r>
              <w:rPr>
                <w:rFonts w:cs="Calibri"/>
              </w:rPr>
              <w:t>Buffer zones, max width 20 m for field crops, 30 m for bush berries, nurseries and 50 m for orchards. Drift reducing equipment can be used to further reduce the risk from spray drift.</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DA6A98">
            <w:pPr>
              <w:ind w:firstLine="0"/>
            </w:pPr>
            <w:r>
              <w:t>Nozzles with 50, 75 and 90 % reduction,</w:t>
            </w:r>
          </w:p>
          <w:p w:rsidR="007F3DC4" w:rsidRPr="00F33CD8" w:rsidRDefault="007F3DC4" w:rsidP="00DA6A98">
            <w:pPr>
              <w:ind w:firstLine="0"/>
            </w:pPr>
            <w:r>
              <w:t>certain types of air assistant sprayers</w:t>
            </w:r>
          </w:p>
        </w:tc>
      </w:tr>
      <w:tr w:rsidR="007F3DC4" w:rsidRPr="000014C5"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ind w:firstLine="0"/>
            </w:pPr>
            <w:r w:rsidRPr="00CE52B9">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F33CD8" w:rsidRDefault="007F3DC4" w:rsidP="00DA6A98">
            <w:pPr>
              <w:ind w:firstLine="0"/>
            </w:pPr>
            <w:r w:rsidRPr="00F33CD8">
              <w:t xml:space="preserve">No specific national requirements.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F33CD8" w:rsidRDefault="007F3DC4" w:rsidP="00DA6A98">
            <w:pPr>
              <w:ind w:firstLine="0"/>
            </w:pPr>
            <w:r>
              <w:t>-</w:t>
            </w:r>
          </w:p>
        </w:tc>
      </w:tr>
      <w:tr w:rsidR="007F3DC4" w:rsidRPr="000014C5"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ind w:firstLine="0"/>
            </w:pPr>
            <w:r w:rsidRPr="00CE52B9">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F33CD8" w:rsidRDefault="007F3DC4" w:rsidP="00DA6A98">
            <w:pPr>
              <w:ind w:firstLine="0"/>
            </w:pPr>
            <w:r>
              <w:rPr>
                <w:rFonts w:cs="Calibri"/>
              </w:rPr>
              <w:t xml:space="preserve">Spray drift buffer zones alone or in combination with </w:t>
            </w:r>
            <w:r>
              <w:t xml:space="preserve">drift reducing equipment </w:t>
            </w:r>
            <w:r>
              <w:rPr>
                <w:rFonts w:cs="Calibri"/>
              </w:rPr>
              <w:t>could be used to reduce the risk</w:t>
            </w:r>
            <w:r w:rsidRPr="00F33CD8">
              <w:t>.</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DA6A98">
            <w:pPr>
              <w:ind w:firstLine="0"/>
              <w:rPr>
                <w:rFonts w:cs="Calibri"/>
              </w:rPr>
            </w:pPr>
            <w:r>
              <w:rPr>
                <w:rFonts w:cs="Calibri"/>
              </w:rPr>
              <w:t xml:space="preserve">Nozzles with 50, 75 or 90% reduction, </w:t>
            </w:r>
          </w:p>
          <w:p w:rsidR="007F3DC4" w:rsidRPr="00F33CD8" w:rsidRDefault="007F3DC4" w:rsidP="00DA6A98">
            <w:pPr>
              <w:ind w:firstLine="0"/>
            </w:pPr>
            <w:r>
              <w:rPr>
                <w:rFonts w:cs="Calibri"/>
              </w:rPr>
              <w:t>certain types of air assistant sprayers</w:t>
            </w: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CE52B9" w:rsidRDefault="007F3DC4" w:rsidP="00DA6A98">
            <w:pPr>
              <w:ind w:firstLine="0"/>
              <w:rPr>
                <w:b/>
              </w:rPr>
            </w:pPr>
            <w:r w:rsidRPr="00CE52B9">
              <w:t>Bees</w:t>
            </w:r>
            <w:r w:rsidRPr="00CE52B9">
              <w:rPr>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F33CD8" w:rsidRDefault="007F3DC4" w:rsidP="00DA6A98">
            <w:pPr>
              <w:tabs>
                <w:tab w:val="left" w:pos="0"/>
                <w:tab w:val="left" w:pos="1463"/>
                <w:tab w:val="left" w:pos="2762"/>
                <w:tab w:val="left" w:pos="4061"/>
                <w:tab w:val="left" w:pos="5360"/>
                <w:tab w:val="left" w:pos="6659"/>
                <w:tab w:val="left" w:pos="7958"/>
                <w:tab w:val="left" w:pos="9257"/>
              </w:tabs>
              <w:ind w:firstLine="0"/>
              <w:rPr>
                <w:lang w:val="en-GB"/>
              </w:rPr>
            </w:pPr>
            <w:r w:rsidRPr="00F33CD8">
              <w:rPr>
                <w:lang w:val="en-GB"/>
              </w:rPr>
              <w:t>If the substance is toxic to bees and other pollinating insects, use</w:t>
            </w:r>
            <w:r>
              <w:rPr>
                <w:lang w:val="en-GB"/>
              </w:rPr>
              <w:t xml:space="preserve"> nearer than 60 m</w:t>
            </w:r>
            <w:r w:rsidRPr="00F33CD8">
              <w:rPr>
                <w:lang w:val="en-GB"/>
              </w:rPr>
              <w:t xml:space="preserve"> to the beehives is forbidden without the beekeeper’s permission. </w:t>
            </w:r>
            <w:r w:rsidRPr="00F33CD8">
              <w:t>Restrictions of use during flowering and foraging activity including restrictions in time:</w:t>
            </w:r>
            <w:r w:rsidRPr="00F33CD8">
              <w:rPr>
                <w:lang w:val="en-GB"/>
              </w:rPr>
              <w:t xml:space="preserve"> plants may be sprayed after the flying time of bees between 21 and 6 o’clock. The beekeepers within a radius of 3 kilometres must be informed not later than 24 hours before application.</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F33CD8" w:rsidRDefault="007F3DC4" w:rsidP="00DA6A98">
            <w:pPr>
              <w:ind w:firstLine="0"/>
              <w:rPr>
                <w:sz w:val="20"/>
                <w:szCs w:val="20"/>
              </w:rPr>
            </w:pPr>
            <w:r>
              <w:rPr>
                <w:sz w:val="20"/>
                <w:szCs w:val="20"/>
              </w:rPr>
              <w:t xml:space="preserve">   -</w:t>
            </w: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CE52B9" w:rsidRDefault="007F3DC4" w:rsidP="00DA6A98">
            <w:pPr>
              <w:ind w:firstLine="0"/>
              <w:rPr>
                <w:b/>
              </w:rPr>
            </w:pPr>
            <w:r w:rsidRPr="00CE52B9">
              <w:t>Birds and mammals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F33CD8" w:rsidRDefault="007F3DC4" w:rsidP="00DA6A98">
            <w:pPr>
              <w:spacing w:after="60"/>
              <w:ind w:firstLine="0"/>
            </w:pPr>
            <w:r w:rsidRPr="00F33CD8">
              <w:t>For seed treatments:  mitigation options that can be applied - removals of spills.</w:t>
            </w:r>
          </w:p>
          <w:p w:rsidR="007F3DC4" w:rsidRPr="00E94CBE" w:rsidRDefault="007F3DC4" w:rsidP="00DA6A98">
            <w:pPr>
              <w:spacing w:after="60"/>
              <w:ind w:firstLine="0"/>
            </w:pPr>
            <w:r w:rsidRPr="00F33CD8">
              <w:t>Other uses:  no use during breeding season.</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F33CD8" w:rsidRDefault="007F3DC4" w:rsidP="00DA6A98">
            <w:pPr>
              <w:ind w:firstLine="0"/>
              <w:rPr>
                <w:sz w:val="20"/>
                <w:szCs w:val="20"/>
              </w:rPr>
            </w:pPr>
            <w:r>
              <w:rPr>
                <w:sz w:val="20"/>
                <w:szCs w:val="20"/>
              </w:rPr>
              <w:t xml:space="preserve">  -</w:t>
            </w: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CE52B9" w:rsidRDefault="007F3DC4" w:rsidP="00DA6A98">
            <w:pPr>
              <w:ind w:firstLine="0"/>
              <w:rPr>
                <w:b/>
              </w:rPr>
            </w:pPr>
            <w:r w:rsidRPr="00CE52B9">
              <w:t>Soil organisms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114935" w:rsidRDefault="007F3DC4" w:rsidP="00DA6A98">
            <w:pPr>
              <w:ind w:firstLine="0"/>
              <w:rPr>
                <w:lang w:val="en-GB"/>
              </w:rPr>
            </w:pPr>
            <w:r>
              <w:rPr>
                <w:lang w:val="en-GB"/>
              </w:rPr>
              <w:t>A</w:t>
            </w:r>
            <w:r w:rsidRPr="002073AD">
              <w:rPr>
                <w:lang w:val="en-GB"/>
              </w:rPr>
              <w:t xml:space="preserve"> restriction on </w:t>
            </w:r>
            <w:r>
              <w:rPr>
                <w:lang w:val="en-GB"/>
              </w:rPr>
              <w:t>the use i</w:t>
            </w:r>
            <w:r w:rsidRPr="002073AD">
              <w:rPr>
                <w:lang w:val="en-GB"/>
              </w:rPr>
              <w:t xml:space="preserve">n </w:t>
            </w:r>
            <w:r>
              <w:rPr>
                <w:lang w:val="en-GB"/>
              </w:rPr>
              <w:t>the consecutive</w:t>
            </w:r>
            <w:r w:rsidRPr="002073AD">
              <w:rPr>
                <w:lang w:val="en-GB"/>
              </w:rPr>
              <w:t xml:space="preserve"> years can be </w:t>
            </w:r>
            <w:r>
              <w:rPr>
                <w:lang w:val="en-GB"/>
              </w:rPr>
              <w:t>set for the plant protection products, if risk for the soil organisms occurs after use in consecutive years (calculated according to the Finnish PEC soil calculator).</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Default="007F3DC4" w:rsidP="00DA6A98">
            <w:pPr>
              <w:ind w:firstLine="0"/>
              <w:rPr>
                <w:sz w:val="20"/>
                <w:szCs w:val="20"/>
              </w:rPr>
            </w:pP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CE52B9" w:rsidRDefault="007F3DC4" w:rsidP="00DA6A98">
            <w:pPr>
              <w:ind w:firstLine="0"/>
              <w:rPr>
                <w:b/>
              </w:rPr>
            </w:pPr>
            <w:r w:rsidRPr="00CE52B9">
              <w:rPr>
                <w:b/>
              </w:rPr>
              <w:t>Fate and behaviour</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Default="007F3DC4" w:rsidP="00DA6A98">
            <w:pPr>
              <w:spacing w:after="60"/>
              <w:rPr>
                <w:color w:val="000080"/>
              </w:rPr>
            </w:pP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0014C5" w:rsidRDefault="007F3DC4" w:rsidP="00DA6A98">
            <w:pPr>
              <w:ind w:firstLine="0"/>
              <w:rPr>
                <w:color w:val="000080"/>
                <w:sz w:val="20"/>
                <w:szCs w:val="20"/>
              </w:rPr>
            </w:pPr>
            <w:r>
              <w:rPr>
                <w:color w:val="000080"/>
                <w:sz w:val="20"/>
                <w:szCs w:val="20"/>
              </w:rPr>
              <w:t xml:space="preserve">  -</w:t>
            </w: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CE52B9" w:rsidRDefault="007F3DC4" w:rsidP="00DA6A98">
            <w:pPr>
              <w:ind w:firstLine="0"/>
              <w:rPr>
                <w:b/>
              </w:rPr>
            </w:pPr>
            <w:r w:rsidRPr="00CE52B9">
              <w:t>Ground water</w:t>
            </w:r>
          </w:p>
        </w:tc>
        <w:tc>
          <w:tcPr>
            <w:tcW w:w="132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Default="007F3DC4" w:rsidP="00DA6A98">
            <w:pPr>
              <w:tabs>
                <w:tab w:val="left" w:pos="0"/>
                <w:tab w:val="left" w:pos="1463"/>
                <w:tab w:val="left" w:pos="2762"/>
                <w:tab w:val="left" w:pos="4061"/>
                <w:tab w:val="left" w:pos="5360"/>
                <w:tab w:val="left" w:pos="6659"/>
                <w:tab w:val="left" w:pos="7958"/>
                <w:tab w:val="left" w:pos="9257"/>
              </w:tabs>
              <w:ind w:firstLine="0"/>
              <w:rPr>
                <w:lang w:val="en-GB"/>
              </w:rPr>
            </w:pPr>
            <w:r>
              <w:rPr>
                <w:lang w:val="en-GB"/>
              </w:rPr>
              <w:t xml:space="preserve">If the substance/the metabolite is mobile in the soil: the product may not be used in the groundwater areas used or suitable for water supply (groundwater area classes I and II). The product is not allowed to be used nearer than 30-100 metres to the wells and springs used for drinking water. The use of the product should be avoided in fine sand soils or soils coarser than fine sand.    </w:t>
            </w:r>
          </w:p>
          <w:p w:rsidR="007F3DC4" w:rsidRPr="00E94CBE" w:rsidRDefault="007F3DC4" w:rsidP="00DA6A98">
            <w:pPr>
              <w:ind w:firstLine="0"/>
              <w:rPr>
                <w:color w:val="000080"/>
                <w:lang w:val="en-GB"/>
              </w:rPr>
            </w:pPr>
          </w:p>
        </w:tc>
      </w:tr>
      <w:tr w:rsidR="007F3DC4" w:rsidRPr="000014C5"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Default="007F3DC4" w:rsidP="00DA6A98">
            <w:pPr>
              <w:ind w:firstLine="0"/>
              <w:jc w:val="both"/>
              <w:rPr>
                <w:b/>
                <w:color w:val="000080"/>
              </w:rPr>
            </w:pPr>
          </w:p>
        </w:tc>
        <w:tc>
          <w:tcPr>
            <w:tcW w:w="132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083F28" w:rsidRDefault="007F3DC4" w:rsidP="00DA6A98">
            <w:pPr>
              <w:ind w:firstLine="0"/>
              <w:rPr>
                <w:color w:val="000080"/>
              </w:rPr>
            </w:pPr>
          </w:p>
        </w:tc>
      </w:tr>
    </w:tbl>
    <w:p w:rsidR="007F3DC4" w:rsidRDefault="007F3DC4" w:rsidP="00DA6A98">
      <w:pPr>
        <w:rPr>
          <w:rFonts w:cs="Arial"/>
          <w:b/>
          <w:bCs/>
        </w:rPr>
      </w:pPr>
    </w:p>
    <w:p w:rsidR="007F3DC4" w:rsidRDefault="007F3DC4" w:rsidP="00DA6A98">
      <w:pPr>
        <w:ind w:firstLine="0"/>
        <w:rPr>
          <w:rFonts w:cs="Arial"/>
          <w:b/>
          <w:bCs/>
        </w:rPr>
      </w:pPr>
      <w:r>
        <w:rPr>
          <w:rFonts w:cs="Arial"/>
          <w:b/>
          <w:bCs/>
        </w:rPr>
        <w:br w:type="page"/>
      </w: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B652F1"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Pr="00B652F1" w:rsidRDefault="007F3DC4" w:rsidP="00DA6A98">
            <w:pPr>
              <w:ind w:firstLine="0"/>
              <w:jc w:val="both"/>
              <w:rPr>
                <w:b/>
                <w:bCs/>
              </w:rPr>
            </w:pPr>
            <w:r w:rsidRPr="00B652F1">
              <w:rPr>
                <w:b/>
                <w:bCs/>
              </w:rPr>
              <w:lastRenderedPageBreak/>
              <w:t>Latvia</w:t>
            </w:r>
          </w:p>
          <w:p w:rsidR="007F3DC4" w:rsidRPr="00B652F1" w:rsidRDefault="007F3DC4" w:rsidP="00DA6A98">
            <w:pPr>
              <w:ind w:firstLine="0"/>
              <w:jc w:val="both"/>
              <w:rPr>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3632C1" w:rsidRDefault="007F3DC4" w:rsidP="00DA6A98">
            <w:pPr>
              <w:jc w:val="center"/>
              <w:rPr>
                <w:rFonts w:cs="Calibri"/>
              </w:rPr>
            </w:pPr>
            <w:r w:rsidRPr="003632C1">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3632C1" w:rsidRDefault="007F3DC4" w:rsidP="00DA6A98">
            <w:pPr>
              <w:jc w:val="center"/>
              <w:rPr>
                <w:b/>
              </w:rPr>
            </w:pPr>
            <w:r w:rsidRPr="003632C1">
              <w:rPr>
                <w:b/>
              </w:rPr>
              <w:t xml:space="preserve">Drift reduction </w:t>
            </w:r>
            <w:r>
              <w:rPr>
                <w:b/>
              </w:rPr>
              <w:t xml:space="preserve">equipment e.g. </w:t>
            </w:r>
            <w:r w:rsidRPr="003632C1">
              <w:rPr>
                <w:b/>
              </w:rPr>
              <w:t>nozzles (if yes 50%, …? %)</w:t>
            </w:r>
          </w:p>
        </w:tc>
      </w:tr>
      <w:tr w:rsidR="007F3DC4" w:rsidRPr="00B652F1"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rPr>
                <w:b/>
              </w:rPr>
            </w:pPr>
            <w:r>
              <w:rPr>
                <w:b/>
              </w:rPr>
              <w:t>Ecotoxicology</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p>
        </w:tc>
      </w:tr>
      <w:tr w:rsidR="007F3DC4" w:rsidRPr="00B652F1"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rsidRPr="00B652F1">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t xml:space="preserve">There is no limit for the maximum buffer zone width set in the national legislation. </w:t>
            </w:r>
            <w:r w:rsidRPr="00B652F1">
              <w:t>Protection Zone Law sets minimum widths of surface water body protection zones. Therefore a 10 m buf</w:t>
            </w:r>
            <w:r>
              <w:t>f</w:t>
            </w:r>
            <w:r w:rsidRPr="00B652F1">
              <w:t>er</w:t>
            </w:r>
            <w:r>
              <w:t xml:space="preserve"> </w:t>
            </w:r>
            <w:r w:rsidRPr="00B652F1">
              <w:t>zone is a requirement for all PPPs. If risk assessment result is that buffer</w:t>
            </w:r>
            <w:r>
              <w:t xml:space="preserve"> </w:t>
            </w:r>
            <w:r w:rsidRPr="00B652F1">
              <w:t>zone of 1-10 meters is necessary it is not on the label. If &gt;10 m zone is necessary it is indicated</w:t>
            </w:r>
            <w:r>
              <w:t xml:space="preserve"> on the label</w:t>
            </w:r>
            <w:r w:rsidRPr="00B652F1">
              <w:t>. From currently registered PPP maximum buffer</w:t>
            </w:r>
            <w:r>
              <w:t xml:space="preserve"> </w:t>
            </w:r>
            <w:r w:rsidRPr="00B652F1">
              <w:t xml:space="preserve">zone is 40m in orchards and </w:t>
            </w:r>
            <w:r>
              <w:t>30m</w:t>
            </w:r>
            <w:r w:rsidRPr="00B652F1">
              <w:t xml:space="preserve"> for field crops.</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rsidRPr="00B652F1">
              <w:t>Not an option.</w:t>
            </w:r>
          </w:p>
        </w:tc>
      </w:tr>
      <w:tr w:rsidR="007F3DC4" w:rsidRPr="00B652F1"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rsidRPr="00B652F1">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t>Buffer zones for off-field risk reduction can be applied if needed</w:t>
            </w:r>
            <w:r>
              <w:rPr>
                <w:bCs/>
              </w:rPr>
              <w:t xml:space="preserve">. </w:t>
            </w:r>
            <w:r>
              <w:t>There is no limit for the maximum buffer zone width set in the national legislation.   From currently registered PPP maximum buffer zone is 10m for field crops, 20m for orchards. For glasshouse uses option not to introduce pollinators or beneficial arthropods for certain period of time after application is used.</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rsidRPr="00B652F1">
              <w:t>Not an option.</w:t>
            </w:r>
          </w:p>
        </w:tc>
      </w:tr>
      <w:tr w:rsidR="007F3DC4" w:rsidRPr="00B652F1"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rsidRPr="00B652F1">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0"/>
            </w:pPr>
            <w:r>
              <w:t xml:space="preserve">Risk refinement has to be done with HC5 approach or risk mitigation with buffer zones.  There is no limit for the maximum buffer zone width set in the national legislation.  From currently registered maximum PPP buffer zone is 5 m for field crops.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B652F1" w:rsidRDefault="007F3DC4" w:rsidP="00DA6A98">
            <w:pPr>
              <w:ind w:firstLine="34"/>
            </w:pPr>
            <w:r>
              <w:t>Not an option.</w:t>
            </w:r>
          </w:p>
        </w:tc>
      </w:tr>
      <w:tr w:rsidR="007F3DC4" w:rsidRPr="00B652F1"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B652F1" w:rsidRDefault="007F3DC4" w:rsidP="00DA6A98">
            <w:pPr>
              <w:ind w:firstLine="0"/>
              <w:rPr>
                <w:b/>
              </w:rPr>
            </w:pPr>
            <w:r w:rsidRPr="00B652F1">
              <w:t>Bees</w:t>
            </w:r>
            <w:r w:rsidRPr="00B652F1">
              <w:rPr>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B652F1" w:rsidRDefault="007F3DC4" w:rsidP="00DA6A98">
            <w:pPr>
              <w:ind w:firstLine="0"/>
              <w:jc w:val="both"/>
            </w:pPr>
            <w:r w:rsidRPr="00B652F1">
              <w:t>-According to Cabinet Regulations N</w:t>
            </w:r>
            <w:r>
              <w:t>o</w:t>
            </w:r>
            <w:r w:rsidRPr="00B652F1">
              <w:t xml:space="preserve">. </w:t>
            </w:r>
            <w:r>
              <w:t>950</w:t>
            </w:r>
            <w:r w:rsidRPr="00B652F1">
              <w:t xml:space="preserve"> a person using PPP with phrase “Toxic to bees” or R57  in its instruction for use, informs those beekeepers that have bees in radius of 2km and that have registered their hives according to cabinet regulations for registering animals, livestock etc.</w:t>
            </w:r>
          </w:p>
          <w:p w:rsidR="007F3DC4" w:rsidRPr="00B652F1" w:rsidRDefault="007F3DC4" w:rsidP="00DA6A98">
            <w:pPr>
              <w:ind w:firstLine="0"/>
              <w:jc w:val="both"/>
            </w:pPr>
            <w:r w:rsidRPr="00B652F1">
              <w:t xml:space="preserve">-In other cases (other phrases than “toxic to bees” or R57) user has to comply with </w:t>
            </w:r>
            <w:r>
              <w:t xml:space="preserve">Spe8 </w:t>
            </w:r>
            <w:r w:rsidRPr="00B652F1">
              <w:t>requirements in PPP instructions of use. And those are usually restrictions of use during flowering and foraging activity. Including restrictions in time: use only from 22.00-05.00</w:t>
            </w:r>
            <w:r w:rsidRPr="003B3109">
              <w:t>. Restrictions in use on flowering weeds are also used.</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B652F1" w:rsidRDefault="007F3DC4" w:rsidP="00DA6A98">
            <w:pPr>
              <w:rPr>
                <w:sz w:val="20"/>
                <w:szCs w:val="20"/>
              </w:rPr>
            </w:pPr>
          </w:p>
        </w:tc>
      </w:tr>
      <w:tr w:rsidR="007F3DC4" w:rsidRPr="00B652F1"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B652F1" w:rsidRDefault="007F3DC4" w:rsidP="00DA6A98">
            <w:pPr>
              <w:ind w:firstLine="0"/>
              <w:rPr>
                <w:b/>
              </w:rPr>
            </w:pPr>
            <w:r w:rsidRPr="00B652F1">
              <w:t>Birds and mammals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B652F1" w:rsidRDefault="007F3DC4" w:rsidP="00DA6A98">
            <w:pPr>
              <w:spacing w:after="60"/>
              <w:ind w:firstLine="0"/>
            </w:pPr>
            <w:r w:rsidRPr="00B652F1">
              <w:t>For seed treatments:  mitigation options that can be applied - removals of spills.</w:t>
            </w:r>
          </w:p>
          <w:p w:rsidR="007F3DC4" w:rsidRPr="00B652F1" w:rsidRDefault="007F3DC4" w:rsidP="00DA6A98">
            <w:pPr>
              <w:spacing w:after="60"/>
              <w:ind w:firstLine="0"/>
              <w:rPr>
                <w:rFonts w:ascii="Arial" w:hAnsi="Arial" w:cs="Arial"/>
              </w:rPr>
            </w:pPr>
            <w:r w:rsidRPr="00B652F1">
              <w:t>Other uses:  no use during breeding season.</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B652F1" w:rsidRDefault="007F3DC4" w:rsidP="00DA6A98">
            <w:pPr>
              <w:rPr>
                <w:sz w:val="20"/>
                <w:szCs w:val="20"/>
              </w:rPr>
            </w:pPr>
          </w:p>
        </w:tc>
      </w:tr>
    </w:tbl>
    <w:p w:rsidR="007F3DC4" w:rsidRDefault="007F3DC4" w:rsidP="00DA6A98">
      <w:pPr>
        <w:rPr>
          <w:rFonts w:cs="Arial"/>
          <w:bCs/>
        </w:rPr>
      </w:pPr>
    </w:p>
    <w:p w:rsidR="007F3DC4" w:rsidRDefault="007F3DC4" w:rsidP="00DA6A98">
      <w:pPr>
        <w:ind w:firstLine="0"/>
        <w:rPr>
          <w:rFonts w:cs="Arial"/>
          <w:bCs/>
        </w:rPr>
      </w:pPr>
      <w:r>
        <w:rPr>
          <w:rFonts w:cs="Arial"/>
          <w:bCs/>
        </w:rPr>
        <w:br w:type="page"/>
      </w:r>
    </w:p>
    <w:p w:rsidR="007F3DC4" w:rsidRDefault="007F3DC4" w:rsidP="00DA6A98">
      <w:pPr>
        <w:rPr>
          <w:rFonts w:cs="Arial"/>
          <w:bCs/>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0516"/>
        <w:gridCol w:w="2619"/>
      </w:tblGrid>
      <w:tr w:rsidR="007F3DC4" w:rsidRPr="00890E32" w:rsidTr="0042456D">
        <w:trPr>
          <w:tblHeader/>
        </w:trPr>
        <w:tc>
          <w:tcPr>
            <w:tcW w:w="1533" w:type="dxa"/>
            <w:shd w:val="clear" w:color="auto" w:fill="F2F2F2"/>
          </w:tcPr>
          <w:p w:rsidR="007F3DC4" w:rsidRPr="002C4F19" w:rsidRDefault="007F3DC4" w:rsidP="00DA6A98">
            <w:pPr>
              <w:ind w:firstLine="0"/>
              <w:jc w:val="both"/>
              <w:rPr>
                <w:rFonts w:cs="Calibri"/>
                <w:b/>
                <w:bCs/>
              </w:rPr>
            </w:pPr>
            <w:r w:rsidRPr="00B528C2">
              <w:rPr>
                <w:rFonts w:cs="Calibri"/>
                <w:b/>
                <w:bCs/>
              </w:rPr>
              <w:t>Lithuania</w:t>
            </w:r>
          </w:p>
          <w:p w:rsidR="007F3DC4" w:rsidRPr="002C4F19" w:rsidRDefault="007F3DC4" w:rsidP="00DA6A98">
            <w:pPr>
              <w:ind w:firstLine="0"/>
              <w:jc w:val="both"/>
              <w:rPr>
                <w:rFonts w:cs="Calibri"/>
                <w:b/>
                <w:bCs/>
              </w:rPr>
            </w:pPr>
          </w:p>
        </w:tc>
        <w:tc>
          <w:tcPr>
            <w:tcW w:w="10516" w:type="dxa"/>
            <w:shd w:val="clear" w:color="auto" w:fill="F2F2F2"/>
          </w:tcPr>
          <w:p w:rsidR="007F3DC4" w:rsidRPr="002C4F19" w:rsidRDefault="007F3DC4" w:rsidP="00DA6A98">
            <w:pPr>
              <w:jc w:val="center"/>
              <w:rPr>
                <w:rFonts w:cs="Calibri"/>
              </w:rPr>
            </w:pPr>
            <w:r w:rsidRPr="00B528C2">
              <w:rPr>
                <w:rFonts w:cs="Calibri"/>
                <w:b/>
                <w:bCs/>
              </w:rPr>
              <w:t>Mitigation options</w:t>
            </w:r>
          </w:p>
        </w:tc>
        <w:tc>
          <w:tcPr>
            <w:tcW w:w="2619" w:type="dxa"/>
          </w:tcPr>
          <w:p w:rsidR="007F3DC4" w:rsidRPr="002C4F19" w:rsidRDefault="007F3DC4" w:rsidP="00DA6A98">
            <w:pPr>
              <w:jc w:val="center"/>
              <w:rPr>
                <w:rFonts w:cs="Calibri"/>
              </w:rPr>
            </w:pPr>
            <w:r w:rsidRPr="003632C1">
              <w:rPr>
                <w:b/>
              </w:rPr>
              <w:t xml:space="preserve">Drift reduction </w:t>
            </w:r>
            <w:r>
              <w:rPr>
                <w:b/>
              </w:rPr>
              <w:t xml:space="preserve">equipment e.g. </w:t>
            </w:r>
            <w:r w:rsidRPr="003632C1">
              <w:rPr>
                <w:b/>
              </w:rPr>
              <w:t>nozzles (if yes 50%, …? %)</w:t>
            </w:r>
          </w:p>
        </w:tc>
      </w:tr>
      <w:tr w:rsidR="007F3DC4" w:rsidRPr="00890E32" w:rsidTr="0042456D">
        <w:tc>
          <w:tcPr>
            <w:tcW w:w="1533" w:type="dxa"/>
          </w:tcPr>
          <w:p w:rsidR="007F3DC4" w:rsidRPr="002C4F19" w:rsidRDefault="007F3DC4" w:rsidP="00DA6A98">
            <w:pPr>
              <w:ind w:firstLine="0"/>
              <w:jc w:val="both"/>
              <w:rPr>
                <w:rFonts w:cs="Calibri"/>
                <w:b/>
                <w:bCs/>
              </w:rPr>
            </w:pPr>
            <w:r w:rsidRPr="00B528C2">
              <w:rPr>
                <w:rFonts w:cs="Calibri"/>
                <w:b/>
                <w:bCs/>
              </w:rPr>
              <w:t>Toxicology</w:t>
            </w:r>
          </w:p>
        </w:tc>
        <w:tc>
          <w:tcPr>
            <w:tcW w:w="10516" w:type="dxa"/>
          </w:tcPr>
          <w:p w:rsidR="007F3DC4" w:rsidRPr="002C4F19" w:rsidRDefault="007F3DC4" w:rsidP="00DA6A98">
            <w:pPr>
              <w:ind w:firstLine="65"/>
              <w:rPr>
                <w:rFonts w:cs="Calibri"/>
              </w:rPr>
            </w:pPr>
          </w:p>
        </w:tc>
        <w:tc>
          <w:tcPr>
            <w:tcW w:w="2619" w:type="dxa"/>
          </w:tcPr>
          <w:p w:rsidR="007F3DC4" w:rsidRPr="002C4F19" w:rsidRDefault="007F3DC4" w:rsidP="00DA6A98">
            <w:pPr>
              <w:jc w:val="center"/>
              <w:rPr>
                <w:rFonts w:cs="Calibri"/>
              </w:rPr>
            </w:pPr>
          </w:p>
        </w:tc>
      </w:tr>
      <w:tr w:rsidR="007F3DC4" w:rsidRPr="00890E32" w:rsidTr="0042456D">
        <w:tc>
          <w:tcPr>
            <w:tcW w:w="1533" w:type="dxa"/>
          </w:tcPr>
          <w:p w:rsidR="007F3DC4" w:rsidRPr="002C4F19" w:rsidRDefault="007F3DC4" w:rsidP="00DA6A98">
            <w:pPr>
              <w:ind w:firstLine="0"/>
              <w:jc w:val="both"/>
              <w:rPr>
                <w:rFonts w:cs="Calibri"/>
                <w:lang w:val="en-GB"/>
              </w:rPr>
            </w:pPr>
            <w:r w:rsidRPr="00B528C2">
              <w:rPr>
                <w:rFonts w:cs="Calibri"/>
                <w:lang w:val="en-GB"/>
              </w:rPr>
              <w:t>Operator exposure</w:t>
            </w:r>
          </w:p>
          <w:p w:rsidR="007F3DC4" w:rsidRPr="002C4F19" w:rsidRDefault="007F3DC4" w:rsidP="00DA6A98">
            <w:pPr>
              <w:ind w:firstLine="0"/>
              <w:jc w:val="both"/>
              <w:rPr>
                <w:rFonts w:cs="Calibri"/>
                <w:lang w:val="en-GB"/>
              </w:rPr>
            </w:pPr>
          </w:p>
          <w:p w:rsidR="007F3DC4" w:rsidRPr="002C4F19" w:rsidRDefault="007F3DC4" w:rsidP="00DA6A98">
            <w:pPr>
              <w:ind w:firstLine="0"/>
              <w:jc w:val="both"/>
              <w:rPr>
                <w:rFonts w:cs="Calibri"/>
                <w:lang w:val="en-GB"/>
              </w:rPr>
            </w:pPr>
          </w:p>
          <w:p w:rsidR="007F3DC4" w:rsidRPr="002C4F19" w:rsidRDefault="007F3DC4" w:rsidP="00DA6A98">
            <w:pPr>
              <w:ind w:firstLine="0"/>
              <w:jc w:val="both"/>
              <w:rPr>
                <w:rFonts w:cs="Calibri"/>
                <w:lang w:val="en-GB"/>
              </w:rPr>
            </w:pPr>
          </w:p>
          <w:p w:rsidR="007F3DC4" w:rsidRPr="002C4F19" w:rsidRDefault="007F3DC4" w:rsidP="00DA6A98">
            <w:pPr>
              <w:ind w:firstLine="0"/>
              <w:jc w:val="both"/>
              <w:rPr>
                <w:rFonts w:cs="Calibri"/>
                <w:lang w:val="en-GB"/>
              </w:rPr>
            </w:pPr>
            <w:r w:rsidRPr="00B528C2">
              <w:rPr>
                <w:rFonts w:cs="Calibri"/>
                <w:lang w:val="en-GB"/>
              </w:rPr>
              <w:t>Worker exposure</w:t>
            </w:r>
          </w:p>
        </w:tc>
        <w:tc>
          <w:tcPr>
            <w:tcW w:w="10516" w:type="dxa"/>
          </w:tcPr>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requirements on special certification or background for professional users</w:t>
            </w: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xml:space="preserve">- restrictions of the daily work rate (time duration and/or treated area) </w:t>
            </w: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prescription the application of extra adequate personal protective equipment</w:t>
            </w:r>
          </w:p>
          <w:p w:rsidR="007F3DC4" w:rsidRPr="002C4F19" w:rsidRDefault="007F3DC4" w:rsidP="00DA6A98">
            <w:pPr>
              <w:pStyle w:val="Default"/>
              <w:spacing w:after="60"/>
              <w:rPr>
                <w:rFonts w:ascii="Calibri" w:hAnsi="Calibri" w:cs="Calibri"/>
                <w:color w:val="auto"/>
                <w:sz w:val="22"/>
                <w:szCs w:val="22"/>
                <w:lang w:val="en-GB"/>
              </w:rPr>
            </w:pP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xml:space="preserve">- waiting periods for re-entry into treated areas </w:t>
            </w: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prescription the application of adequate personal protective equipment</w:t>
            </w:r>
          </w:p>
        </w:tc>
        <w:tc>
          <w:tcPr>
            <w:tcW w:w="2619" w:type="dxa"/>
          </w:tcPr>
          <w:p w:rsidR="007F3DC4" w:rsidRPr="002C4F19" w:rsidRDefault="007F3DC4" w:rsidP="00DA6A98">
            <w:pPr>
              <w:jc w:val="center"/>
              <w:rPr>
                <w:rFonts w:cs="Calibri"/>
              </w:rPr>
            </w:pPr>
          </w:p>
        </w:tc>
      </w:tr>
      <w:tr w:rsidR="007F3DC4" w:rsidRPr="00890E32" w:rsidTr="0042456D">
        <w:tc>
          <w:tcPr>
            <w:tcW w:w="1533" w:type="dxa"/>
          </w:tcPr>
          <w:p w:rsidR="007F3DC4" w:rsidRPr="002C4F19" w:rsidRDefault="007F3DC4" w:rsidP="00DA6A98">
            <w:pPr>
              <w:ind w:firstLine="0"/>
              <w:jc w:val="both"/>
              <w:rPr>
                <w:rFonts w:cs="Calibri"/>
                <w:b/>
                <w:bCs/>
                <w:lang w:val="en-GB"/>
              </w:rPr>
            </w:pPr>
            <w:r w:rsidRPr="00B528C2">
              <w:rPr>
                <w:rFonts w:cs="Calibri"/>
                <w:b/>
                <w:bCs/>
                <w:lang w:val="en-GB"/>
              </w:rPr>
              <w:t>Residues</w:t>
            </w:r>
          </w:p>
        </w:tc>
        <w:tc>
          <w:tcPr>
            <w:tcW w:w="10516" w:type="dxa"/>
          </w:tcPr>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when PPP is used in forestry and for berries, mushrooms PHI is established more then 1 day, the treated are must be noted with warning symbols</w:t>
            </w: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in some cases restrictions for straw or haulm from treated crops as animal feed or bedding at all or for some period after last application</w:t>
            </w:r>
          </w:p>
          <w:p w:rsidR="007F3DC4" w:rsidRPr="002C4F19" w:rsidRDefault="007F3DC4" w:rsidP="00DA6A98">
            <w:pPr>
              <w:pStyle w:val="Default"/>
              <w:spacing w:after="60"/>
              <w:rPr>
                <w:rFonts w:ascii="Calibri" w:hAnsi="Calibri" w:cs="Calibri"/>
                <w:color w:val="auto"/>
                <w:sz w:val="22"/>
                <w:szCs w:val="22"/>
                <w:lang w:val="en-GB"/>
              </w:rPr>
            </w:pPr>
            <w:r w:rsidRPr="00B528C2">
              <w:rPr>
                <w:rFonts w:ascii="Calibri" w:hAnsi="Calibri" w:cs="Calibri"/>
                <w:color w:val="auto"/>
                <w:sz w:val="22"/>
                <w:szCs w:val="22"/>
                <w:lang w:val="en-GB"/>
              </w:rPr>
              <w:t>- in some cases all livestock keeping out of treated areas for some period after treatment</w:t>
            </w:r>
          </w:p>
        </w:tc>
        <w:tc>
          <w:tcPr>
            <w:tcW w:w="2619" w:type="dxa"/>
          </w:tcPr>
          <w:p w:rsidR="007F3DC4" w:rsidRPr="002C4F19" w:rsidRDefault="007F3DC4" w:rsidP="00DA6A98">
            <w:pPr>
              <w:jc w:val="center"/>
              <w:rPr>
                <w:rFonts w:cs="Calibri"/>
              </w:rPr>
            </w:pPr>
          </w:p>
        </w:tc>
      </w:tr>
      <w:tr w:rsidR="007F3DC4" w:rsidRPr="00C00597" w:rsidTr="0042456D">
        <w:tc>
          <w:tcPr>
            <w:tcW w:w="1533" w:type="dxa"/>
          </w:tcPr>
          <w:p w:rsidR="007F3DC4" w:rsidRPr="00D70488" w:rsidRDefault="007F3DC4" w:rsidP="00DA6A98">
            <w:pPr>
              <w:ind w:firstLine="0"/>
              <w:jc w:val="both"/>
              <w:rPr>
                <w:b/>
                <w:bCs/>
                <w:lang w:val="en-GB"/>
              </w:rPr>
            </w:pPr>
            <w:r>
              <w:rPr>
                <w:b/>
                <w:bCs/>
              </w:rPr>
              <w:t>Fate</w:t>
            </w:r>
          </w:p>
        </w:tc>
        <w:tc>
          <w:tcPr>
            <w:tcW w:w="10516" w:type="dxa"/>
          </w:tcPr>
          <w:p w:rsidR="007F3DC4" w:rsidRPr="00D70488" w:rsidRDefault="007F3DC4" w:rsidP="00DA6A98">
            <w:pPr>
              <w:pStyle w:val="Default"/>
              <w:spacing w:after="60"/>
              <w:ind w:firstLine="360"/>
              <w:rPr>
                <w:rFonts w:ascii="Calibri" w:hAnsi="Calibri" w:cs="Calibri"/>
                <w:color w:val="auto"/>
                <w:sz w:val="22"/>
                <w:szCs w:val="22"/>
                <w:lang w:val="en-GB"/>
              </w:rPr>
            </w:pPr>
          </w:p>
        </w:tc>
        <w:tc>
          <w:tcPr>
            <w:tcW w:w="2619" w:type="dxa"/>
          </w:tcPr>
          <w:p w:rsidR="007F3DC4" w:rsidRPr="00D70488" w:rsidRDefault="007F3DC4" w:rsidP="00DA6A98">
            <w:pPr>
              <w:jc w:val="center"/>
            </w:pPr>
          </w:p>
        </w:tc>
      </w:tr>
      <w:tr w:rsidR="007F3DC4" w:rsidRPr="00C00597" w:rsidTr="0042456D">
        <w:tc>
          <w:tcPr>
            <w:tcW w:w="1533" w:type="dxa"/>
          </w:tcPr>
          <w:p w:rsidR="007F3DC4" w:rsidRDefault="007F3DC4" w:rsidP="00DA6A98">
            <w:pPr>
              <w:ind w:firstLine="0"/>
              <w:rPr>
                <w:b/>
                <w:bCs/>
                <w:lang w:val="en-GB"/>
              </w:rPr>
            </w:pPr>
            <w:r>
              <w:t>Groundwater</w:t>
            </w:r>
          </w:p>
        </w:tc>
        <w:tc>
          <w:tcPr>
            <w:tcW w:w="10516" w:type="dxa"/>
          </w:tcPr>
          <w:p w:rsidR="007F3DC4" w:rsidRPr="007C3C20" w:rsidRDefault="007F3DC4" w:rsidP="00C53E11">
            <w:pPr>
              <w:pStyle w:val="Default"/>
              <w:spacing w:after="60"/>
              <w:rPr>
                <w:rFonts w:ascii="Calibri" w:hAnsi="Calibri" w:cs="Calibri"/>
                <w:sz w:val="22"/>
                <w:szCs w:val="22"/>
                <w:lang w:val="en-GB"/>
              </w:rPr>
            </w:pPr>
            <w:r w:rsidRPr="0022639B">
              <w:rPr>
                <w:rFonts w:ascii="Calibri" w:hAnsi="Calibri" w:cs="Calibri"/>
                <w:sz w:val="22"/>
                <w:szCs w:val="22"/>
                <w:lang w:val="en-GB"/>
              </w:rPr>
              <w:t>Restrictions in timing (e.g. no fall use), restrictions in dose and number of applications</w:t>
            </w:r>
            <w:r>
              <w:rPr>
                <w:rFonts w:ascii="Calibri" w:hAnsi="Calibri" w:cs="Calibri"/>
                <w:sz w:val="22"/>
                <w:szCs w:val="22"/>
                <w:lang w:val="en-GB"/>
              </w:rPr>
              <w:t>.</w:t>
            </w:r>
          </w:p>
        </w:tc>
        <w:tc>
          <w:tcPr>
            <w:tcW w:w="2619" w:type="dxa"/>
          </w:tcPr>
          <w:p w:rsidR="007F3DC4" w:rsidRPr="00D70488" w:rsidRDefault="007F3DC4" w:rsidP="00DA6A98">
            <w:pPr>
              <w:jc w:val="center"/>
            </w:pPr>
          </w:p>
        </w:tc>
      </w:tr>
      <w:tr w:rsidR="007F3DC4" w:rsidRPr="00C00597" w:rsidTr="0042456D">
        <w:tc>
          <w:tcPr>
            <w:tcW w:w="1533" w:type="dxa"/>
          </w:tcPr>
          <w:p w:rsidR="007F3DC4" w:rsidRDefault="007F3DC4" w:rsidP="00DA6A98">
            <w:pPr>
              <w:ind w:firstLine="0"/>
              <w:rPr>
                <w:b/>
                <w:bCs/>
              </w:rPr>
            </w:pPr>
            <w:r>
              <w:rPr>
                <w:b/>
                <w:bCs/>
              </w:rPr>
              <w:t>Ecotoxicology</w:t>
            </w:r>
          </w:p>
        </w:tc>
        <w:tc>
          <w:tcPr>
            <w:tcW w:w="10516" w:type="dxa"/>
          </w:tcPr>
          <w:p w:rsidR="007F3DC4" w:rsidRDefault="007F3DC4" w:rsidP="00DA6A98">
            <w:pPr>
              <w:ind w:firstLine="0"/>
            </w:pPr>
          </w:p>
        </w:tc>
        <w:tc>
          <w:tcPr>
            <w:tcW w:w="2619" w:type="dxa"/>
          </w:tcPr>
          <w:p w:rsidR="007F3DC4" w:rsidRDefault="007F3DC4" w:rsidP="00DA6A98">
            <w:pPr>
              <w:ind w:firstLine="0"/>
              <w:rPr>
                <w:b/>
                <w:bCs/>
              </w:rPr>
            </w:pPr>
          </w:p>
        </w:tc>
      </w:tr>
      <w:tr w:rsidR="007F3DC4" w:rsidRPr="00C00597" w:rsidTr="0042456D">
        <w:tc>
          <w:tcPr>
            <w:tcW w:w="1533" w:type="dxa"/>
          </w:tcPr>
          <w:p w:rsidR="007F3DC4" w:rsidRDefault="007F3DC4" w:rsidP="00DA6A98">
            <w:pPr>
              <w:ind w:firstLine="0"/>
              <w:rPr>
                <w:b/>
                <w:bCs/>
                <w:lang w:val="en-GB"/>
              </w:rPr>
            </w:pPr>
            <w:r>
              <w:t>Surface water</w:t>
            </w:r>
          </w:p>
        </w:tc>
        <w:tc>
          <w:tcPr>
            <w:tcW w:w="10516" w:type="dxa"/>
          </w:tcPr>
          <w:p w:rsidR="007F3DC4" w:rsidRPr="00E4603A" w:rsidRDefault="007F3DC4" w:rsidP="00DA6A98">
            <w:pPr>
              <w:ind w:firstLine="0"/>
            </w:pPr>
            <w:r w:rsidRPr="00E4603A">
              <w:t xml:space="preserve">Buffer zones, which are based on toxicity to water organisms. </w:t>
            </w:r>
          </w:p>
          <w:p w:rsidR="007F3DC4" w:rsidRPr="008F1802" w:rsidRDefault="007F3DC4" w:rsidP="00DA6A98">
            <w:pPr>
              <w:pStyle w:val="Default"/>
              <w:spacing w:after="60"/>
              <w:rPr>
                <w:rFonts w:ascii="Calibri" w:hAnsi="Calibri" w:cs="Calibri"/>
                <w:sz w:val="22"/>
                <w:szCs w:val="22"/>
                <w:lang w:val="en-GB"/>
              </w:rPr>
            </w:pPr>
            <w:r w:rsidRPr="008F1802">
              <w:rPr>
                <w:rFonts w:ascii="Calibri" w:hAnsi="Calibri" w:cs="Calibri"/>
                <w:sz w:val="22"/>
                <w:szCs w:val="22"/>
                <w:lang w:val="en-GB"/>
              </w:rPr>
              <w:t xml:space="preserve">Min – 5m, max – 20 m for </w:t>
            </w:r>
            <w:r w:rsidRPr="00492BD5">
              <w:rPr>
                <w:rFonts w:ascii="Calibri" w:hAnsi="Calibri" w:cs="Calibri"/>
                <w:sz w:val="22"/>
                <w:szCs w:val="22"/>
                <w:lang w:val="en-GB"/>
              </w:rPr>
              <w:t>field crops and vegetable</w:t>
            </w:r>
            <w:r w:rsidRPr="00E4603A">
              <w:rPr>
                <w:rFonts w:ascii="Calibri" w:hAnsi="Calibri" w:cs="Calibri"/>
                <w:sz w:val="22"/>
                <w:szCs w:val="22"/>
                <w:lang w:val="en-GB"/>
              </w:rPr>
              <w:t>, 40 m for orchards. Calculating o</w:t>
            </w:r>
            <w:r w:rsidRPr="008F1802">
              <w:rPr>
                <w:rFonts w:ascii="Calibri" w:hAnsi="Calibri" w:cs="Calibri"/>
                <w:sz w:val="22"/>
                <w:szCs w:val="22"/>
                <w:lang w:val="en-GB"/>
              </w:rPr>
              <w:t>n every 5 meters.</w:t>
            </w:r>
          </w:p>
          <w:p w:rsidR="007F3DC4" w:rsidRPr="00492BD5" w:rsidRDefault="007F3DC4" w:rsidP="00DA6A98">
            <w:pPr>
              <w:pStyle w:val="Default"/>
              <w:spacing w:after="60"/>
              <w:rPr>
                <w:rFonts w:ascii="Calibri" w:hAnsi="Calibri" w:cs="Calibri"/>
                <w:sz w:val="22"/>
                <w:szCs w:val="22"/>
                <w:lang w:val="en-GB"/>
              </w:rPr>
            </w:pPr>
            <w:r w:rsidRPr="00492BD5">
              <w:rPr>
                <w:rFonts w:ascii="Calibri" w:hAnsi="Calibri" w:cs="Calibri"/>
                <w:sz w:val="22"/>
                <w:szCs w:val="22"/>
                <w:lang w:val="en-GB"/>
              </w:rPr>
              <w:t>Mitigation of run-off: 10 m of v</w:t>
            </w:r>
            <w:r w:rsidRPr="00492BD5">
              <w:rPr>
                <w:rFonts w:ascii="Calibri" w:hAnsi="Calibri"/>
                <w:bCs/>
                <w:sz w:val="22"/>
                <w:szCs w:val="22"/>
                <w:lang w:val="en-GB"/>
              </w:rPr>
              <w:t>egetative</w:t>
            </w:r>
            <w:r w:rsidRPr="00492BD5">
              <w:rPr>
                <w:rFonts w:ascii="Calibri" w:hAnsi="Calibri" w:cs="Calibri"/>
                <w:sz w:val="22"/>
                <w:szCs w:val="22"/>
                <w:lang w:val="en-GB"/>
              </w:rPr>
              <w:t xml:space="preserve"> buffer zone is acceptable. </w:t>
            </w:r>
          </w:p>
          <w:p w:rsidR="007F3DC4" w:rsidRPr="00E4603A" w:rsidRDefault="007F3DC4" w:rsidP="00DA6A98">
            <w:pPr>
              <w:pStyle w:val="Default"/>
              <w:spacing w:after="60"/>
              <w:rPr>
                <w:rFonts w:ascii="Calibri" w:hAnsi="Calibri" w:cs="Calibri"/>
                <w:color w:val="auto"/>
                <w:sz w:val="22"/>
                <w:szCs w:val="22"/>
                <w:lang w:val="en-GB"/>
              </w:rPr>
            </w:pPr>
            <w:r w:rsidRPr="00492BD5">
              <w:rPr>
                <w:rFonts w:ascii="Calibri" w:hAnsi="Calibri" w:cs="Calibri"/>
                <w:sz w:val="22"/>
                <w:szCs w:val="22"/>
                <w:lang w:val="en-GB"/>
              </w:rPr>
              <w:t>Step 4 modelling must be provided with SWAN.</w:t>
            </w:r>
          </w:p>
        </w:tc>
        <w:tc>
          <w:tcPr>
            <w:tcW w:w="2619" w:type="dxa"/>
          </w:tcPr>
          <w:p w:rsidR="007F3DC4" w:rsidRPr="00D70488" w:rsidRDefault="007F3DC4" w:rsidP="00DA6A98">
            <w:pPr>
              <w:ind w:firstLine="0"/>
              <w:rPr>
                <w:b/>
                <w:bCs/>
              </w:rPr>
            </w:pPr>
            <w:r>
              <w:rPr>
                <w:b/>
                <w:bCs/>
              </w:rPr>
              <w:t>D</w:t>
            </w:r>
            <w:r w:rsidRPr="00D70488">
              <w:rPr>
                <w:b/>
                <w:bCs/>
              </w:rPr>
              <w:t xml:space="preserve">rift reducing nozzles </w:t>
            </w:r>
            <w:r>
              <w:rPr>
                <w:b/>
                <w:bCs/>
              </w:rPr>
              <w:t>are not accepted</w:t>
            </w:r>
          </w:p>
          <w:p w:rsidR="007F3DC4" w:rsidRPr="00D70488" w:rsidRDefault="007F3DC4" w:rsidP="00DA6A98">
            <w:pPr>
              <w:jc w:val="center"/>
            </w:pPr>
          </w:p>
        </w:tc>
      </w:tr>
      <w:tr w:rsidR="007F3DC4" w:rsidRPr="00C00597" w:rsidTr="0042456D">
        <w:tc>
          <w:tcPr>
            <w:tcW w:w="1533" w:type="dxa"/>
          </w:tcPr>
          <w:p w:rsidR="007F3DC4" w:rsidRDefault="007F3DC4" w:rsidP="00DA6A98">
            <w:pPr>
              <w:ind w:firstLine="0"/>
              <w:rPr>
                <w:b/>
                <w:bCs/>
                <w:lang w:val="en-GB"/>
              </w:rPr>
            </w:pPr>
            <w:r>
              <w:t xml:space="preserve"> Non target arthropods</w:t>
            </w:r>
          </w:p>
        </w:tc>
        <w:tc>
          <w:tcPr>
            <w:tcW w:w="10516" w:type="dxa"/>
          </w:tcPr>
          <w:p w:rsidR="007F3DC4" w:rsidRPr="00E4603A" w:rsidRDefault="007F3DC4" w:rsidP="00DA6A98">
            <w:pPr>
              <w:ind w:firstLine="0"/>
            </w:pPr>
            <w:r w:rsidRPr="00E4603A">
              <w:t>Buffer zones for the off-field non target arthropods.</w:t>
            </w:r>
          </w:p>
          <w:p w:rsidR="007F3DC4" w:rsidRPr="008F1802" w:rsidRDefault="007F3DC4" w:rsidP="00DA6A98">
            <w:pPr>
              <w:pStyle w:val="Default"/>
              <w:spacing w:after="60"/>
              <w:rPr>
                <w:rFonts w:ascii="Calibri" w:hAnsi="Calibri" w:cs="Calibri"/>
                <w:color w:val="auto"/>
                <w:sz w:val="22"/>
                <w:szCs w:val="22"/>
                <w:lang w:val="en-GB"/>
              </w:rPr>
            </w:pPr>
            <w:r w:rsidRPr="008F1802">
              <w:rPr>
                <w:rFonts w:ascii="Calibri" w:hAnsi="Calibri" w:cs="Calibri"/>
                <w:sz w:val="22"/>
                <w:szCs w:val="22"/>
                <w:lang w:val="en-GB"/>
              </w:rPr>
              <w:t xml:space="preserve">Min – 5m, max – 15m for </w:t>
            </w:r>
            <w:r w:rsidRPr="00492BD5">
              <w:rPr>
                <w:rFonts w:ascii="Calibri" w:hAnsi="Calibri" w:cs="Calibri"/>
                <w:sz w:val="22"/>
                <w:szCs w:val="22"/>
                <w:lang w:val="en-GB"/>
              </w:rPr>
              <w:t>field crops and vegetable</w:t>
            </w:r>
            <w:r w:rsidRPr="00E4603A">
              <w:rPr>
                <w:rFonts w:ascii="Calibri" w:hAnsi="Calibri" w:cs="Calibri"/>
                <w:sz w:val="22"/>
                <w:szCs w:val="22"/>
                <w:lang w:val="en-GB"/>
              </w:rPr>
              <w:t xml:space="preserve">, 30 m for orchards. </w:t>
            </w:r>
            <w:r w:rsidRPr="008F1802">
              <w:rPr>
                <w:rFonts w:ascii="Calibri" w:hAnsi="Calibri" w:cs="Calibri"/>
                <w:sz w:val="22"/>
                <w:szCs w:val="22"/>
                <w:lang w:val="en-GB"/>
              </w:rPr>
              <w:t>Calculating on every 5 meters.</w:t>
            </w:r>
          </w:p>
        </w:tc>
        <w:tc>
          <w:tcPr>
            <w:tcW w:w="2619" w:type="dxa"/>
          </w:tcPr>
          <w:p w:rsidR="007F3DC4" w:rsidRPr="00D70488" w:rsidRDefault="007F3DC4" w:rsidP="00DA6A98">
            <w:pPr>
              <w:jc w:val="center"/>
            </w:pPr>
            <w:r w:rsidRPr="00D70488">
              <w:t>-</w:t>
            </w:r>
          </w:p>
        </w:tc>
      </w:tr>
      <w:tr w:rsidR="007F3DC4" w:rsidRPr="00C00597" w:rsidTr="0042456D">
        <w:tc>
          <w:tcPr>
            <w:tcW w:w="1533" w:type="dxa"/>
          </w:tcPr>
          <w:p w:rsidR="007F3DC4" w:rsidRDefault="007F3DC4" w:rsidP="00DA6A98">
            <w:pPr>
              <w:ind w:firstLine="0"/>
              <w:rPr>
                <w:b/>
                <w:bCs/>
                <w:lang w:val="en-GB"/>
              </w:rPr>
            </w:pPr>
            <w:r>
              <w:t xml:space="preserve"> Non target plants</w:t>
            </w:r>
          </w:p>
        </w:tc>
        <w:tc>
          <w:tcPr>
            <w:tcW w:w="10516" w:type="dxa"/>
          </w:tcPr>
          <w:p w:rsidR="007F3DC4" w:rsidRPr="00D70488" w:rsidRDefault="007F3DC4" w:rsidP="00DA6A98">
            <w:pPr>
              <w:pStyle w:val="Default"/>
              <w:spacing w:after="60"/>
              <w:rPr>
                <w:rFonts w:ascii="Calibri" w:hAnsi="Calibri" w:cs="Calibri"/>
                <w:color w:val="auto"/>
                <w:sz w:val="22"/>
                <w:szCs w:val="22"/>
                <w:lang w:val="en-GB"/>
              </w:rPr>
            </w:pPr>
            <w:r w:rsidRPr="0022639B">
              <w:rPr>
                <w:rFonts w:ascii="Calibri" w:hAnsi="Calibri" w:cs="Calibri"/>
                <w:sz w:val="22"/>
                <w:szCs w:val="22"/>
                <w:lang w:val="en-GB"/>
              </w:rPr>
              <w:t>Buffer zones: min – 5 m, calculating on every 5 meters. From currently registered PPP maximum buffer zone is 10 m.</w:t>
            </w:r>
          </w:p>
        </w:tc>
        <w:tc>
          <w:tcPr>
            <w:tcW w:w="2619" w:type="dxa"/>
          </w:tcPr>
          <w:p w:rsidR="007F3DC4" w:rsidRPr="00D70488" w:rsidRDefault="007F3DC4" w:rsidP="00DA6A98">
            <w:pPr>
              <w:jc w:val="center"/>
            </w:pPr>
            <w:r w:rsidRPr="00D70488">
              <w:t>-</w:t>
            </w:r>
          </w:p>
        </w:tc>
      </w:tr>
      <w:tr w:rsidR="007F3DC4" w:rsidRPr="00C00597" w:rsidTr="0042456D">
        <w:tc>
          <w:tcPr>
            <w:tcW w:w="1533" w:type="dxa"/>
          </w:tcPr>
          <w:p w:rsidR="007F3DC4" w:rsidRDefault="007F3DC4" w:rsidP="00DA6A98">
            <w:pPr>
              <w:ind w:firstLine="0"/>
              <w:rPr>
                <w:b/>
                <w:bCs/>
                <w:lang w:val="en-GB"/>
              </w:rPr>
            </w:pPr>
            <w:r>
              <w:rPr>
                <w:b/>
                <w:bCs/>
              </w:rPr>
              <w:t xml:space="preserve"> </w:t>
            </w:r>
            <w:r>
              <w:t>Bees</w:t>
            </w:r>
            <w:r>
              <w:rPr>
                <w:b/>
                <w:bCs/>
              </w:rPr>
              <w:t xml:space="preserve"> </w:t>
            </w:r>
          </w:p>
        </w:tc>
        <w:tc>
          <w:tcPr>
            <w:tcW w:w="10516" w:type="dxa"/>
          </w:tcPr>
          <w:p w:rsidR="007F3DC4" w:rsidRDefault="007F3DC4" w:rsidP="00DA6A98">
            <w:pPr>
              <w:ind w:firstLine="0"/>
            </w:pPr>
            <w:r>
              <w:t>If product is toxic to bees label signify as “dangerous to bees” (safety phrase).</w:t>
            </w:r>
          </w:p>
          <w:p w:rsidR="007F3DC4" w:rsidRPr="00D70488" w:rsidRDefault="007F3DC4" w:rsidP="00DA6A98">
            <w:pPr>
              <w:pStyle w:val="Default"/>
              <w:spacing w:after="60"/>
              <w:rPr>
                <w:rFonts w:ascii="Calibri" w:hAnsi="Calibri" w:cs="Calibri"/>
                <w:color w:val="auto"/>
                <w:sz w:val="22"/>
                <w:szCs w:val="22"/>
                <w:lang w:val="en-GB"/>
              </w:rPr>
            </w:pPr>
            <w:r w:rsidRPr="0022639B">
              <w:rPr>
                <w:rFonts w:ascii="Calibri" w:hAnsi="Calibri" w:cs="Calibri"/>
                <w:sz w:val="22"/>
                <w:szCs w:val="22"/>
                <w:lang w:val="en-GB"/>
              </w:rPr>
              <w:t xml:space="preserve">Restrictions of use during flowering and foraging activity. Including restrictions in time: use only after sunset to sunrise. Restrictions of use on flowering weeds: no use on flowering weeds/destroy weeds before flowering. Cover bee hives during spraying time for a (indicate time). Regulation of use PPP: to inform beekeepers that have bees in </w:t>
            </w:r>
            <w:r w:rsidRPr="0022639B">
              <w:rPr>
                <w:rFonts w:ascii="Calibri" w:hAnsi="Calibri" w:cs="Calibri"/>
                <w:sz w:val="22"/>
                <w:szCs w:val="22"/>
                <w:lang w:val="en-GB"/>
              </w:rPr>
              <w:lastRenderedPageBreak/>
              <w:t>radius of 1km</w:t>
            </w:r>
          </w:p>
        </w:tc>
        <w:tc>
          <w:tcPr>
            <w:tcW w:w="2619" w:type="dxa"/>
            <w:vAlign w:val="center"/>
          </w:tcPr>
          <w:p w:rsidR="007F3DC4" w:rsidRPr="00D70488" w:rsidRDefault="007F3DC4" w:rsidP="00DA6A98">
            <w:pPr>
              <w:jc w:val="center"/>
            </w:pPr>
          </w:p>
        </w:tc>
      </w:tr>
      <w:tr w:rsidR="007F3DC4" w:rsidRPr="00C00597" w:rsidTr="0042456D">
        <w:tc>
          <w:tcPr>
            <w:tcW w:w="1533" w:type="dxa"/>
          </w:tcPr>
          <w:p w:rsidR="007F3DC4" w:rsidRDefault="007F3DC4" w:rsidP="00DA6A98">
            <w:pPr>
              <w:ind w:firstLine="0"/>
              <w:rPr>
                <w:b/>
                <w:bCs/>
                <w:lang w:val="en-GB"/>
              </w:rPr>
            </w:pPr>
            <w:r>
              <w:rPr>
                <w:b/>
                <w:bCs/>
              </w:rPr>
              <w:lastRenderedPageBreak/>
              <w:t xml:space="preserve"> </w:t>
            </w:r>
            <w:r>
              <w:t>Birds and mammals</w:t>
            </w:r>
          </w:p>
        </w:tc>
        <w:tc>
          <w:tcPr>
            <w:tcW w:w="10516" w:type="dxa"/>
          </w:tcPr>
          <w:p w:rsidR="007F3DC4" w:rsidRPr="00D70488" w:rsidRDefault="007F3DC4" w:rsidP="00DA6A98">
            <w:pPr>
              <w:spacing w:after="60"/>
              <w:ind w:firstLine="0"/>
            </w:pPr>
            <w:r>
              <w:t>For pellets and seed treatments: fully insert in to the soil; remove off spills.</w:t>
            </w:r>
          </w:p>
          <w:p w:rsidR="007F3DC4" w:rsidRPr="00D70488" w:rsidRDefault="007F3DC4" w:rsidP="00DA6A98">
            <w:pPr>
              <w:pStyle w:val="Default"/>
              <w:spacing w:after="60"/>
              <w:rPr>
                <w:rFonts w:ascii="Calibri" w:hAnsi="Calibri" w:cs="Calibri"/>
                <w:color w:val="auto"/>
                <w:sz w:val="22"/>
                <w:szCs w:val="22"/>
                <w:lang w:val="en-GB"/>
              </w:rPr>
            </w:pPr>
            <w:r w:rsidRPr="0022639B">
              <w:rPr>
                <w:rFonts w:ascii="Calibri" w:hAnsi="Calibri" w:cs="Calibri"/>
                <w:sz w:val="22"/>
                <w:szCs w:val="22"/>
                <w:lang w:val="en-GB"/>
              </w:rPr>
              <w:t>Other uses:  no use during breeding season.</w:t>
            </w:r>
          </w:p>
        </w:tc>
        <w:tc>
          <w:tcPr>
            <w:tcW w:w="2619" w:type="dxa"/>
            <w:vAlign w:val="center"/>
          </w:tcPr>
          <w:p w:rsidR="007F3DC4" w:rsidRPr="00D70488" w:rsidRDefault="007F3DC4" w:rsidP="00DA6A98">
            <w:pPr>
              <w:jc w:val="center"/>
            </w:pPr>
          </w:p>
        </w:tc>
      </w:tr>
      <w:tr w:rsidR="007F3DC4" w:rsidRPr="00C00597" w:rsidTr="0042456D">
        <w:tc>
          <w:tcPr>
            <w:tcW w:w="1533" w:type="dxa"/>
          </w:tcPr>
          <w:p w:rsidR="007F3DC4" w:rsidRDefault="007F3DC4" w:rsidP="00DA6A98">
            <w:pPr>
              <w:ind w:firstLine="0"/>
              <w:rPr>
                <w:b/>
                <w:bCs/>
                <w:lang w:val="en-GB"/>
              </w:rPr>
            </w:pPr>
            <w:r>
              <w:rPr>
                <w:b/>
                <w:bCs/>
              </w:rPr>
              <w:t xml:space="preserve"> </w:t>
            </w:r>
            <w:r>
              <w:t>Soil organisms</w:t>
            </w:r>
          </w:p>
        </w:tc>
        <w:tc>
          <w:tcPr>
            <w:tcW w:w="10516" w:type="dxa"/>
          </w:tcPr>
          <w:p w:rsidR="007F3DC4" w:rsidRPr="00D70488" w:rsidRDefault="007F3DC4" w:rsidP="00DA6A98">
            <w:pPr>
              <w:pStyle w:val="Default"/>
              <w:spacing w:after="60"/>
              <w:rPr>
                <w:rFonts w:ascii="Calibri" w:hAnsi="Calibri" w:cs="Calibri"/>
                <w:color w:val="auto"/>
                <w:sz w:val="22"/>
                <w:szCs w:val="22"/>
                <w:lang w:val="en-GB"/>
              </w:rPr>
            </w:pPr>
            <w:r w:rsidRPr="0022639B">
              <w:rPr>
                <w:rFonts w:ascii="Calibri" w:hAnsi="Calibri" w:cs="Calibri"/>
                <w:sz w:val="22"/>
                <w:szCs w:val="22"/>
                <w:lang w:val="en-GB"/>
              </w:rPr>
              <w:t>If product is toxic to earthworms, soil macro- or micro- organisms, or if there is a possibility that product will accumulate in soil, use a restriction in time and rate: don’t use product, or other products with the same active substance more than (indicate time and frequency).</w:t>
            </w:r>
          </w:p>
        </w:tc>
        <w:tc>
          <w:tcPr>
            <w:tcW w:w="2619" w:type="dxa"/>
            <w:vAlign w:val="center"/>
          </w:tcPr>
          <w:p w:rsidR="007F3DC4" w:rsidRPr="00D70488" w:rsidRDefault="007F3DC4" w:rsidP="00DA6A98">
            <w:pPr>
              <w:jc w:val="center"/>
            </w:pPr>
          </w:p>
        </w:tc>
      </w:tr>
    </w:tbl>
    <w:p w:rsidR="007F3DC4" w:rsidRDefault="007F3DC4" w:rsidP="00DA6A98">
      <w:pPr>
        <w:rPr>
          <w:rFonts w:cs="Arial"/>
          <w:bCs/>
        </w:rPr>
      </w:pPr>
    </w:p>
    <w:p w:rsidR="007F3DC4" w:rsidRDefault="007F3DC4" w:rsidP="00DA6A98">
      <w:pPr>
        <w:rPr>
          <w:rFonts w:cs="Arial"/>
          <w:bCs/>
        </w:rPr>
      </w:pPr>
    </w:p>
    <w:p w:rsidR="007F3DC4" w:rsidRDefault="007F3DC4" w:rsidP="00DA6A98">
      <w:pPr>
        <w:ind w:firstLine="0"/>
        <w:rPr>
          <w:rFonts w:cs="Arial"/>
          <w:bCs/>
        </w:rPr>
      </w:pP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Pr="00FA6F2C" w:rsidRDefault="007F3DC4" w:rsidP="00DA6A98">
            <w:pPr>
              <w:ind w:firstLine="0"/>
              <w:jc w:val="both"/>
              <w:rPr>
                <w:rFonts w:cs="Calibri"/>
                <w:b/>
                <w:bCs/>
              </w:rPr>
            </w:pPr>
            <w:r w:rsidRPr="00FA6F2C">
              <w:rPr>
                <w:rFonts w:cs="Calibri"/>
                <w:b/>
                <w:bCs/>
              </w:rPr>
              <w:t>Norway</w:t>
            </w:r>
          </w:p>
          <w:p w:rsidR="007F3DC4" w:rsidRPr="00FA6F2C" w:rsidRDefault="007F3DC4" w:rsidP="00DA6A98">
            <w:pPr>
              <w:ind w:firstLine="0"/>
              <w:jc w:val="both"/>
              <w:rPr>
                <w:rFonts w:cs="Calibri"/>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FA6F2C" w:rsidRDefault="007F3DC4" w:rsidP="00DA6A98">
            <w:pPr>
              <w:jc w:val="center"/>
              <w:rPr>
                <w:rFonts w:cs="Calibri"/>
                <w:b/>
                <w:bCs/>
              </w:rPr>
            </w:pPr>
            <w:r w:rsidRPr="00FA6F2C">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5E4420" w:rsidRDefault="007F3DC4" w:rsidP="00DA6A98">
            <w:pPr>
              <w:jc w:val="center"/>
              <w:rPr>
                <w:rFonts w:cs="Calibri"/>
                <w:b/>
              </w:rPr>
            </w:pPr>
            <w:r w:rsidRPr="005E4420">
              <w:rPr>
                <w:rFonts w:cs="Calibri"/>
                <w:b/>
              </w:rPr>
              <w:t xml:space="preserve">Drift reduction </w:t>
            </w:r>
            <w:r>
              <w:rPr>
                <w:rFonts w:cs="Calibri"/>
                <w:b/>
              </w:rPr>
              <w:t xml:space="preserve">equipment e.g. </w:t>
            </w:r>
            <w:r w:rsidRPr="005E4420">
              <w:rPr>
                <w:rFonts w:cs="Calibri"/>
                <w:b/>
              </w:rPr>
              <w:t>nozzles (if yes 50%, …? %)</w:t>
            </w: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FA6F2C" w:rsidRDefault="007F3DC4" w:rsidP="00DA6A98">
            <w:pPr>
              <w:ind w:firstLine="0"/>
              <w:jc w:val="both"/>
              <w:rPr>
                <w:rFonts w:cs="Calibri"/>
                <w:b/>
                <w:bCs/>
              </w:rPr>
            </w:pPr>
            <w:r>
              <w:rPr>
                <w:rFonts w:cs="Calibri"/>
                <w:b/>
                <w:bCs/>
              </w:rPr>
              <w:t>Ecotoxicology</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FA6F2C" w:rsidRDefault="007F3DC4" w:rsidP="00DA6A98">
            <w:pPr>
              <w:jc w:val="center"/>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FA6F2C" w:rsidRDefault="007F3DC4" w:rsidP="00DA6A98">
            <w:pPr>
              <w:jc w:val="center"/>
              <w:rPr>
                <w:rFonts w:cs="Calibri"/>
                <w:b/>
              </w:rPr>
            </w:pP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jc w:val="both"/>
              <w:rPr>
                <w:rFonts w:cs="Calibri"/>
                <w:bCs/>
              </w:rPr>
            </w:pPr>
            <w:r w:rsidRPr="007C3C20">
              <w:rPr>
                <w:rFonts w:cs="Calibri"/>
                <w:bCs/>
              </w:rPr>
              <w:t>Surface water</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ind w:firstLine="0"/>
              <w:rPr>
                <w:rFonts w:cs="Calibri"/>
                <w:bCs/>
              </w:rPr>
            </w:pPr>
            <w:r w:rsidRPr="00CE52B9">
              <w:rPr>
                <w:rFonts w:cs="Calibri"/>
                <w:bCs/>
              </w:rPr>
              <w:t>Risk-mitigation options</w:t>
            </w:r>
            <w:r>
              <w:rPr>
                <w:rFonts w:cs="Calibri"/>
                <w:bCs/>
              </w:rPr>
              <w:t xml:space="preserve"> in Norway</w:t>
            </w:r>
            <w:r w:rsidRPr="00CE52B9">
              <w:rPr>
                <w:rFonts w:cs="Calibri"/>
                <w:bCs/>
              </w:rPr>
              <w:t xml:space="preserve"> include buffer zones to mitigate spray drift: up to 30 meters (we do not make use of drift reducing nozzles or other mitigation measures for spray drift </w:t>
            </w:r>
            <w:r>
              <w:rPr>
                <w:rFonts w:cs="Calibri"/>
                <w:bCs/>
              </w:rPr>
              <w:t xml:space="preserve">or run off </w:t>
            </w:r>
            <w:r w:rsidRPr="00CE52B9">
              <w:rPr>
                <w:rFonts w:cs="Calibri"/>
                <w:bCs/>
              </w:rPr>
              <w:t xml:space="preserve">as we currently lack </w:t>
            </w:r>
            <w:r>
              <w:rPr>
                <w:rFonts w:cs="Calibri"/>
                <w:bCs/>
              </w:rPr>
              <w:t xml:space="preserve">both knowledge of the efficiency of different measures under Norwegian conditions and the </w:t>
            </w:r>
            <w:r w:rsidRPr="00CE52B9">
              <w:rPr>
                <w:rFonts w:cs="Calibri"/>
                <w:bCs/>
              </w:rPr>
              <w:t>means to control such measures).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rPr>
            </w:pPr>
            <w:r w:rsidRPr="00CE52B9">
              <w:rPr>
                <w:rFonts w:cs="Calibri"/>
              </w:rPr>
              <w:t>Not an option</w:t>
            </w: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bCs/>
              </w:rPr>
            </w:pPr>
            <w:r w:rsidRPr="007C3C20">
              <w:rPr>
                <w:rFonts w:cs="Calibri"/>
                <w:bCs/>
              </w:rPr>
              <w:t>Non target arthropods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bCs/>
              </w:rPr>
            </w:pPr>
            <w:r w:rsidRPr="00CE52B9">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rPr>
            </w:pPr>
            <w:r w:rsidRPr="00CE52B9">
              <w:rPr>
                <w:rFonts w:cs="Calibri"/>
              </w:rPr>
              <w:t>Not an option</w:t>
            </w: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bCs/>
              </w:rPr>
            </w:pPr>
            <w:r w:rsidRPr="007C3C20">
              <w:rPr>
                <w:rFonts w:cs="Calibri"/>
                <w:bCs/>
              </w:rPr>
              <w:t>Non target plants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bCs/>
              </w:rPr>
            </w:pPr>
            <w:r w:rsidRPr="00CE52B9">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rPr>
            </w:pPr>
            <w:r w:rsidRPr="00CE52B9">
              <w:rPr>
                <w:rFonts w:cs="Calibri"/>
              </w:rPr>
              <w:t>Not an option</w:t>
            </w: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jc w:val="both"/>
              <w:rPr>
                <w:rFonts w:cs="Calibri"/>
                <w:bCs/>
              </w:rPr>
            </w:pPr>
            <w:r w:rsidRPr="007C3C20">
              <w:rPr>
                <w:rFonts w:cs="Calibri"/>
                <w:bCs/>
              </w:rPr>
              <w:t xml:space="preserve">Bees </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ind w:firstLine="0"/>
              <w:rPr>
                <w:rFonts w:cs="Calibri"/>
                <w:bCs/>
              </w:rPr>
            </w:pPr>
            <w:r w:rsidRPr="00CE52B9">
              <w:rPr>
                <w:rFonts w:cs="Calibri"/>
                <w:bCs/>
              </w:rPr>
              <w:t xml:space="preserve">To protect bees, mitigation options include restrictions of use during flowering and foraging activity. This also includes restrictions in day-time applications: </w:t>
            </w:r>
            <w:r>
              <w:rPr>
                <w:rFonts w:cs="Calibri"/>
                <w:bCs/>
              </w:rPr>
              <w:t>N</w:t>
            </w:r>
            <w:r w:rsidRPr="00CE52B9">
              <w:rPr>
                <w:rFonts w:cs="Calibri"/>
                <w:bCs/>
              </w:rPr>
              <w:t>o use between 0400 and 2300 if temperatures exceed 10°C, or no use between 0600 and 2200 if temperatures do not exceed 10°C.</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rPr>
            </w:pPr>
            <w:r w:rsidRPr="00CE52B9">
              <w:rPr>
                <w:rFonts w:cs="Calibri"/>
              </w:rPr>
              <w:t>Not an option</w:t>
            </w:r>
          </w:p>
        </w:tc>
      </w:tr>
      <w:tr w:rsidR="007F3DC4" w:rsidRPr="008A2161"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bCs/>
              </w:rPr>
            </w:pPr>
            <w:r w:rsidRPr="007C3C20">
              <w:rPr>
                <w:rFonts w:cs="Calibri"/>
                <w:bCs/>
              </w:rPr>
              <w:t>Birds and mammals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bCs/>
              </w:rPr>
            </w:pPr>
            <w:r w:rsidRPr="00CE52B9">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CE52B9" w:rsidRDefault="007F3DC4" w:rsidP="00DA6A98">
            <w:pPr>
              <w:jc w:val="center"/>
              <w:rPr>
                <w:rFonts w:cs="Calibri"/>
              </w:rPr>
            </w:pPr>
            <w:r w:rsidRPr="00CE52B9">
              <w:rPr>
                <w:rFonts w:cs="Calibri"/>
              </w:rPr>
              <w:t>Not an option</w:t>
            </w:r>
          </w:p>
        </w:tc>
      </w:tr>
    </w:tbl>
    <w:p w:rsidR="007F3DC4" w:rsidRDefault="007F3DC4" w:rsidP="00DA6A98">
      <w:pPr>
        <w:rPr>
          <w:rFonts w:cs="Arial"/>
          <w:bCs/>
        </w:rPr>
      </w:pPr>
    </w:p>
    <w:p w:rsidR="007F3DC4" w:rsidRDefault="007F3DC4" w:rsidP="00DA6A98">
      <w:pPr>
        <w:ind w:firstLine="0"/>
        <w:rPr>
          <w:rFonts w:cs="Arial"/>
          <w:bCs/>
        </w:rPr>
      </w:pPr>
      <w:r>
        <w:rPr>
          <w:rFonts w:cs="Arial"/>
          <w:bCs/>
        </w:rPr>
        <w:br w:type="page"/>
      </w: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7C3C20"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7F3DC4" w:rsidRPr="007C3C20" w:rsidRDefault="007F3DC4" w:rsidP="00DA6A98">
            <w:pPr>
              <w:ind w:firstLine="0"/>
              <w:jc w:val="both"/>
              <w:rPr>
                <w:rFonts w:cs="Calibri"/>
                <w:b/>
                <w:bCs/>
              </w:rPr>
            </w:pPr>
            <w:r w:rsidRPr="007C3C20">
              <w:rPr>
                <w:rFonts w:cs="Calibri"/>
                <w:b/>
                <w:bCs/>
              </w:rPr>
              <w:lastRenderedPageBreak/>
              <w:t>Sweden</w:t>
            </w:r>
          </w:p>
          <w:p w:rsidR="007F3DC4" w:rsidRPr="007C3C20" w:rsidRDefault="007F3DC4" w:rsidP="00DA6A98">
            <w:pPr>
              <w:ind w:firstLine="0"/>
              <w:jc w:val="both"/>
              <w:rPr>
                <w:rFonts w:cs="Calibri"/>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rsidR="007F3DC4" w:rsidRPr="007C3C20" w:rsidRDefault="007F3DC4" w:rsidP="00DA6A98">
            <w:pPr>
              <w:jc w:val="center"/>
              <w:rPr>
                <w:rFonts w:cs="Calibri"/>
              </w:rPr>
            </w:pPr>
            <w:r w:rsidRPr="007C3C20">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F3DC4" w:rsidRPr="000B3CA2" w:rsidRDefault="007F3DC4" w:rsidP="00DA6A98">
            <w:pPr>
              <w:jc w:val="center"/>
              <w:rPr>
                <w:rFonts w:cs="Calibri"/>
                <w:b/>
              </w:rPr>
            </w:pPr>
            <w:r w:rsidRPr="000B3CA2">
              <w:rPr>
                <w:rFonts w:cs="Calibri"/>
                <w:b/>
              </w:rPr>
              <w:t>Drift reduction equipment e.g. nozzles (if yes 50%, …? %)</w:t>
            </w:r>
          </w:p>
        </w:tc>
      </w:tr>
      <w:tr w:rsidR="007F3DC4" w:rsidRPr="007C3C20"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8E2EE4">
            <w:pPr>
              <w:ind w:firstLine="0"/>
              <w:rPr>
                <w:rFonts w:cs="Calibri"/>
              </w:rPr>
            </w:pPr>
            <w:r w:rsidRPr="007C3C20">
              <w:rPr>
                <w:rFonts w:cs="Calibri"/>
              </w:rPr>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403630" w:rsidRDefault="007F3DC4" w:rsidP="008E2EE4">
            <w:pPr>
              <w:rPr>
                <w:highlight w:val="yellow"/>
              </w:rPr>
            </w:pPr>
            <w:r w:rsidRPr="00403630">
              <w:rPr>
                <w:highlight w:val="yellow"/>
              </w:rPr>
              <w:t>See also text in chapter 4.5</w:t>
            </w:r>
          </w:p>
          <w:p w:rsidR="007F3DC4" w:rsidRPr="00403630" w:rsidRDefault="007F3DC4" w:rsidP="008E2EE4">
            <w:pPr>
              <w:rPr>
                <w:rFonts w:cs="Arial"/>
                <w:highlight w:val="yellow"/>
                <w:lang w:val="en-GB"/>
              </w:rPr>
            </w:pPr>
            <w:r w:rsidRPr="00403630">
              <w:rPr>
                <w:rFonts w:cs="Arial"/>
                <w:highlight w:val="yellow"/>
                <w:lang w:val="en-GB"/>
              </w:rPr>
              <w:t xml:space="preserve">Sweden does not use fixed buffer zones.Instead the use of buffer zones are regulated in the regulation SNFS 97:2, where it is stated that the person who uses pesticides is obliged to establish spray-free buffer zones based on the current conditions on the site (e.g. temperature and wind). In order for the operator to determine adjusted spray-drift buffer zones, “Hjälpredan” (“the helper”= Buffer Zone Calculator) has been developed. The Hjälpredan enables pesticide users to modify the size of the Buffer Zone by combining information on current weather conditions and their sprayer configuration. The use of “Hjälpredan” is equivalent to a (fixed) maximum FOCUS step 4 spray-free buffer zone of 15 m in field crops or 20 m in fruit cultivation. </w:t>
            </w:r>
          </w:p>
          <w:p w:rsidR="007F3DC4" w:rsidRPr="00403630" w:rsidRDefault="007F3DC4" w:rsidP="008E2EE4">
            <w:pPr>
              <w:rPr>
                <w:rFonts w:cs="Arial"/>
                <w:highlight w:val="yellow"/>
                <w:lang w:val="en-GB"/>
              </w:rPr>
            </w:pPr>
            <w:r w:rsidRPr="00403630">
              <w:rPr>
                <w:rFonts w:cs="Arial"/>
                <w:highlight w:val="yellow"/>
                <w:lang w:val="en-GB"/>
              </w:rPr>
              <w:t xml:space="preserve">Consequently, if a risk assessment identify a need for a buffer zone of between 1 and 15 m in field crops or 1 to 20 m in fruit cultivation, this will result in a condition of use saying that the label shall include a requirement to use “Hjälpredan” in order to calculate and keep proper spray-free buffer zones. </w:t>
            </w:r>
          </w:p>
          <w:p w:rsidR="007F3DC4" w:rsidRPr="00403630" w:rsidRDefault="007F3DC4" w:rsidP="008E2EE4">
            <w:pPr>
              <w:rPr>
                <w:rFonts w:cs="Arial"/>
                <w:highlight w:val="yellow"/>
                <w:lang w:val="en-GB"/>
              </w:rPr>
            </w:pPr>
            <w:r w:rsidRPr="00403630">
              <w:rPr>
                <w:rFonts w:cs="Arial"/>
                <w:highlight w:val="yellow"/>
                <w:lang w:val="en-GB"/>
              </w:rPr>
              <w:t>Spray-free buffer zone (determined using”Hjälpredan”) is to be used as first option for off-field risk mitigation.</w:t>
            </w:r>
            <w:r w:rsidRPr="00403630">
              <w:rPr>
                <w:highlight w:val="yellow"/>
                <w:lang w:val="en-GB"/>
              </w:rPr>
              <w:t xml:space="preserve"> </w:t>
            </w:r>
            <w:r w:rsidRPr="00403630">
              <w:rPr>
                <w:rFonts w:cs="Arial"/>
                <w:highlight w:val="yellow"/>
                <w:lang w:val="en-GB"/>
              </w:rPr>
              <w:t>If the risk assessment indicates that (fixed) spray-free buffer zones wider than 15/20 m are necessary in order to maintain a low risk to non-target organisms, “Hjälpredan” is not sufficient. Additional risk management measures may then be</w:t>
            </w:r>
            <w:r w:rsidRPr="00403630">
              <w:rPr>
                <w:rFonts w:cs="Arial"/>
                <w:highlight w:val="yellow"/>
                <w:u w:val="single"/>
                <w:lang w:val="en-GB"/>
              </w:rPr>
              <w:t xml:space="preserve"> </w:t>
            </w:r>
            <w:r w:rsidRPr="00403630">
              <w:rPr>
                <w:rFonts w:cs="Arial"/>
                <w:highlight w:val="yellow"/>
                <w:lang w:val="en-GB"/>
              </w:rPr>
              <w:t>needed to fulfil the requirement for authorisation, for example drift-reducing equipment. However, it has to be established that the use of drift reducing nozzles does not impair on the efficacy of the product.</w:t>
            </w:r>
          </w:p>
          <w:p w:rsidR="007F3DC4" w:rsidRPr="00DC2330" w:rsidRDefault="007F3DC4" w:rsidP="008E2EE4">
            <w:pPr>
              <w:pStyle w:val="Listeafsnit"/>
              <w:ind w:left="0"/>
            </w:pPr>
            <w:r w:rsidRPr="00403630">
              <w:rPr>
                <w:rFonts w:cs="Arial"/>
                <w:highlight w:val="yellow"/>
                <w:lang w:val="en-GB"/>
              </w:rPr>
              <w:t xml:space="preserve">More information about the “Hjälpredan” you can find at: </w:t>
            </w:r>
            <w:r w:rsidRPr="00403630">
              <w:rPr>
                <w:rFonts w:cs="Arial"/>
                <w:highlight w:val="yellow"/>
                <w:lang w:val="en-GB"/>
              </w:rPr>
              <w:br/>
            </w:r>
            <w:hyperlink r:id="rId57" w:history="1">
              <w:r w:rsidRPr="00403630">
                <w:rPr>
                  <w:rStyle w:val="Hyperlink"/>
                  <w:color w:val="auto"/>
                  <w:highlight w:val="yellow"/>
                </w:rPr>
                <w:t>http://sakertvaxtskydd.se/sv/Bibliotek/Mitigating-spray-drift-in-Sweden1/</w:t>
              </w:r>
            </w:hyperlink>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8E2EE4">
            <w:pPr>
              <w:ind w:firstLine="0"/>
              <w:rPr>
                <w:rFonts w:cs="Calibri"/>
              </w:rPr>
            </w:pPr>
            <w:r>
              <w:rPr>
                <w:rFonts w:cs="Calibri"/>
              </w:rPr>
              <w:t xml:space="preserve">Arable crops: </w:t>
            </w:r>
            <w:r w:rsidRPr="007C3C20">
              <w:rPr>
                <w:rFonts w:cs="Calibri"/>
              </w:rPr>
              <w:t>50, 75 or 90%</w:t>
            </w:r>
          </w:p>
          <w:p w:rsidR="007F3DC4" w:rsidRPr="00596283" w:rsidRDefault="007F3DC4" w:rsidP="008E2EE4">
            <w:pPr>
              <w:ind w:firstLine="0"/>
              <w:rPr>
                <w:rFonts w:cs="Calibri"/>
                <w:strike/>
              </w:rPr>
            </w:pPr>
            <w:r>
              <w:rPr>
                <w:rFonts w:cs="Calibri"/>
              </w:rPr>
              <w:t>Orchards: 25, 50, 75, 90 or 99%</w:t>
            </w:r>
          </w:p>
        </w:tc>
      </w:tr>
      <w:tr w:rsidR="007F3DC4" w:rsidRPr="007C3C20"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8E2EE4">
            <w:pPr>
              <w:ind w:firstLine="0"/>
              <w:rPr>
                <w:rFonts w:cs="Calibri"/>
              </w:rPr>
            </w:pPr>
            <w:r w:rsidRPr="007C3C20">
              <w:rPr>
                <w:rFonts w:cs="Calibri"/>
              </w:rPr>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8E2EE4">
            <w:pPr>
              <w:rPr>
                <w:color w:val="FF0000"/>
              </w:rPr>
            </w:pPr>
            <w:r w:rsidRPr="00403630">
              <w:rPr>
                <w:highlight w:val="yellow"/>
              </w:rPr>
              <w:t>In-field spray-free buffer zones could be used to reduce off-field risks. If necessary, drift reducing equipment could be used in combination with spray-free buffer zones to further reduce the risk (if the efficacy is maintained).</w:t>
            </w:r>
            <w:r w:rsidRPr="00403630">
              <w:rPr>
                <w:color w:val="FF0000"/>
                <w:highlight w:val="yellow"/>
              </w:rPr>
              <w:t xml:space="preserve"> </w:t>
            </w:r>
            <w:r w:rsidRPr="00403630">
              <w:rPr>
                <w:highlight w:val="yellow"/>
              </w:rPr>
              <w:t>See further details above in point “Surface water”.</w:t>
            </w:r>
          </w:p>
          <w:p w:rsidR="007F3DC4" w:rsidRPr="007C3C20" w:rsidRDefault="007F3DC4" w:rsidP="008E2EE4">
            <w:pPr>
              <w:ind w:firstLine="0"/>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8E2EE4">
            <w:pPr>
              <w:ind w:firstLine="0"/>
              <w:rPr>
                <w:rFonts w:cs="Calibri"/>
              </w:rPr>
            </w:pPr>
            <w:r>
              <w:rPr>
                <w:rFonts w:cs="Calibri"/>
              </w:rPr>
              <w:t xml:space="preserve">Arable crops: </w:t>
            </w:r>
            <w:r w:rsidRPr="007C3C20">
              <w:rPr>
                <w:rFonts w:cs="Calibri"/>
              </w:rPr>
              <w:t>50, 75 or 90%</w:t>
            </w:r>
          </w:p>
          <w:p w:rsidR="007F3DC4" w:rsidRPr="007C3C20" w:rsidRDefault="007F3DC4" w:rsidP="008E2EE4">
            <w:pPr>
              <w:ind w:firstLine="0"/>
              <w:rPr>
                <w:rFonts w:cs="Calibri"/>
              </w:rPr>
            </w:pPr>
            <w:r>
              <w:rPr>
                <w:rFonts w:cs="Calibri"/>
              </w:rPr>
              <w:t>Orchards: 25, 50, 75, 90 or 99%</w:t>
            </w:r>
          </w:p>
        </w:tc>
      </w:tr>
      <w:tr w:rsidR="007F3DC4" w:rsidRPr="007C3C20"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8E2EE4">
            <w:pPr>
              <w:ind w:firstLine="0"/>
              <w:rPr>
                <w:rFonts w:cs="Calibri"/>
              </w:rPr>
            </w:pPr>
            <w:r w:rsidRPr="007C3C20">
              <w:rPr>
                <w:rFonts w:cs="Calibri"/>
              </w:rPr>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9829C8" w:rsidRDefault="007F3DC4" w:rsidP="008E2EE4">
            <w:pPr>
              <w:ind w:firstLine="0"/>
              <w:rPr>
                <w:rFonts w:cs="Calibri"/>
              </w:rPr>
            </w:pPr>
            <w:r w:rsidRPr="00403630">
              <w:rPr>
                <w:highlight w:val="yellow"/>
              </w:rPr>
              <w:t>In-field spray-free buffer zones could be used to reduce off-field risks. If necessary, drift reducing equipment could be used in combination with spray-free buffer zones to further reduce the risk (if the efficacy is maintained). See further details above in point “Surface water”.</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8E2EE4">
            <w:pPr>
              <w:ind w:firstLine="0"/>
              <w:rPr>
                <w:rFonts w:cs="Calibri"/>
              </w:rPr>
            </w:pPr>
            <w:r>
              <w:rPr>
                <w:rFonts w:cs="Calibri"/>
              </w:rPr>
              <w:t xml:space="preserve">Arable crops: </w:t>
            </w:r>
            <w:r w:rsidRPr="007C3C20">
              <w:rPr>
                <w:rFonts w:cs="Calibri"/>
              </w:rPr>
              <w:t>50, 75 or 90%</w:t>
            </w:r>
          </w:p>
          <w:p w:rsidR="007F3DC4" w:rsidRPr="007C3C20" w:rsidRDefault="007F3DC4" w:rsidP="008E2EE4">
            <w:pPr>
              <w:ind w:firstLine="0"/>
              <w:rPr>
                <w:rFonts w:cs="Calibri"/>
              </w:rPr>
            </w:pPr>
            <w:r>
              <w:rPr>
                <w:rFonts w:cs="Calibri"/>
              </w:rPr>
              <w:t>Orchards: 25, 50, 75, 90 or 99%</w:t>
            </w:r>
          </w:p>
        </w:tc>
      </w:tr>
      <w:tr w:rsidR="007F3DC4" w:rsidRPr="007C3C20"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rPr>
            </w:pPr>
            <w:r w:rsidRPr="007C3C20">
              <w:rPr>
                <w:rFonts w:cs="Calibri"/>
              </w:rPr>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596283" w:rsidRDefault="007F3DC4" w:rsidP="00DA6A98">
            <w:pPr>
              <w:ind w:firstLine="0"/>
              <w:rPr>
                <w:rFonts w:cs="Calibri"/>
              </w:rPr>
            </w:pPr>
            <w:r w:rsidRPr="00492BD5">
              <w:rPr>
                <w:rFonts w:cs="Calibri"/>
              </w:rPr>
              <w:t>See text in chapter 4.5</w:t>
            </w:r>
          </w:p>
          <w:p w:rsidR="007F3DC4" w:rsidRPr="007C3C20" w:rsidRDefault="007F3DC4" w:rsidP="00DA6A98">
            <w:pPr>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Pr="00596283" w:rsidRDefault="007F3DC4" w:rsidP="00DA6A98">
            <w:pPr>
              <w:ind w:firstLine="0"/>
              <w:rPr>
                <w:rFonts w:cs="Calibri"/>
                <w:strike/>
              </w:rPr>
            </w:pPr>
          </w:p>
        </w:tc>
      </w:tr>
      <w:tr w:rsidR="007F3DC4" w:rsidRPr="007C3C20"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rPr>
            </w:pPr>
            <w:r w:rsidRPr="007C3C20">
              <w:rPr>
                <w:rFonts w:cs="Calibri"/>
              </w:rPr>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7C3C20" w:rsidRDefault="007F3DC4" w:rsidP="00C02301">
            <w:pPr>
              <w:ind w:firstLine="0"/>
              <w:rPr>
                <w:rFonts w:cs="Calibri"/>
              </w:rPr>
            </w:pPr>
            <w:r>
              <w:rPr>
                <w:rFonts w:cs="Calibri"/>
              </w:rPr>
              <w:t xml:space="preserve">Spray drift buffer zones could be </w:t>
            </w:r>
            <w:r w:rsidRPr="00E95376">
              <w:rPr>
                <w:rFonts w:cs="Calibri"/>
              </w:rPr>
              <w:t xml:space="preserve">used </w:t>
            </w:r>
            <w:r w:rsidRPr="00E95376">
              <w:t xml:space="preserve">to reduce off-field risks. </w:t>
            </w:r>
            <w:r w:rsidRPr="00E95376">
              <w:rPr>
                <w:rFonts w:cs="Calibri"/>
              </w:rPr>
              <w:t xml:space="preserve">In Sweden, wind adjusted spray drift buffer zones are used. In order for the operator to determine the wind adjusted </w:t>
            </w:r>
            <w:r w:rsidRPr="00E95376">
              <w:t xml:space="preserve">spray drift </w:t>
            </w:r>
            <w:r w:rsidRPr="00E95376">
              <w:rPr>
                <w:rFonts w:cs="Calibri"/>
              </w:rPr>
              <w:t xml:space="preserve">buffer zones a tool called Hjälpredan (the Helper) have been produced. When the Hjälpredan is used it equals </w:t>
            </w:r>
            <w:r w:rsidRPr="00E95376">
              <w:t xml:space="preserve">FOCUS spray drift </w:t>
            </w:r>
            <w:r w:rsidRPr="00E95376">
              <w:rPr>
                <w:rFonts w:cs="Calibri"/>
              </w:rPr>
              <w:t xml:space="preserve">buffer zones up to 15 m (arable crops) and 20 m (orchards). Therefore, KemI does not grant authorization for products which need (FOCUS) </w:t>
            </w:r>
            <w:r w:rsidRPr="00E95376">
              <w:t xml:space="preserve">spray drift </w:t>
            </w:r>
            <w:r w:rsidRPr="00E95376">
              <w:rPr>
                <w:rFonts w:cs="Calibri"/>
              </w:rPr>
              <w:t>buffer zones greater than 15</w:t>
            </w:r>
            <w:r>
              <w:rPr>
                <w:rFonts w:cs="Calibri"/>
              </w:rPr>
              <w:t xml:space="preserve"> for arable crops and </w:t>
            </w:r>
            <w:r w:rsidRPr="00E95376">
              <w:rPr>
                <w:rFonts w:cs="Calibri"/>
              </w:rPr>
              <w:t>20 m</w:t>
            </w:r>
            <w:r>
              <w:rPr>
                <w:rFonts w:cs="Calibri"/>
              </w:rPr>
              <w:t xml:space="preserve"> for orchards</w:t>
            </w:r>
            <w:r w:rsidRPr="00E95376">
              <w:rPr>
                <w:rFonts w:cs="Calibri"/>
              </w:rPr>
              <w:t xml:space="preserve">. </w:t>
            </w:r>
            <w:r w:rsidRPr="00E95376">
              <w:t xml:space="preserve">If necessary, drift reducing </w:t>
            </w:r>
            <w:r w:rsidRPr="00E95376">
              <w:lastRenderedPageBreak/>
              <w:t>equipment could be used</w:t>
            </w:r>
            <w:r>
              <w:t xml:space="preserve"> in combination with spray drift buffer zones to further reduce the risk (if the efficacy is maintained)..</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C02301">
            <w:pPr>
              <w:ind w:firstLine="0"/>
              <w:rPr>
                <w:rFonts w:cs="Calibri"/>
              </w:rPr>
            </w:pPr>
            <w:r>
              <w:rPr>
                <w:rFonts w:cs="Calibri"/>
              </w:rPr>
              <w:lastRenderedPageBreak/>
              <w:t xml:space="preserve">Arable crops: </w:t>
            </w:r>
            <w:r w:rsidRPr="007C3C20">
              <w:rPr>
                <w:rFonts w:cs="Calibri"/>
              </w:rPr>
              <w:t>50, 75 or 90%</w:t>
            </w:r>
          </w:p>
          <w:p w:rsidR="007F3DC4" w:rsidRPr="007C3C20" w:rsidRDefault="007F3DC4" w:rsidP="00C02301">
            <w:pPr>
              <w:ind w:firstLine="0"/>
              <w:rPr>
                <w:rFonts w:cs="Calibri"/>
              </w:rPr>
            </w:pPr>
            <w:r>
              <w:rPr>
                <w:rFonts w:cs="Calibri"/>
              </w:rPr>
              <w:t>Orchards: 25, 50, 75, 90 or 99%</w:t>
            </w:r>
          </w:p>
        </w:tc>
      </w:tr>
      <w:tr w:rsidR="007F3DC4" w:rsidRPr="007C3C20"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rPr>
            </w:pPr>
            <w:r w:rsidRPr="007C3C20">
              <w:rPr>
                <w:rFonts w:cs="Calibri"/>
              </w:rPr>
              <w:lastRenderedPageBreak/>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rsidR="007F3DC4" w:rsidRPr="007C3C20" w:rsidRDefault="007F3DC4" w:rsidP="00DA6A98">
            <w:pPr>
              <w:ind w:firstLine="0"/>
              <w:rPr>
                <w:rFonts w:cs="Calibri"/>
              </w:rPr>
            </w:pPr>
            <w:r>
              <w:rPr>
                <w:rFonts w:cs="Calibri"/>
              </w:rPr>
              <w:t xml:space="preserve">Spray drift buffer zones alone or in combination </w:t>
            </w:r>
            <w:r w:rsidRPr="00AE5D0D">
              <w:rPr>
                <w:rFonts w:cs="Calibri"/>
              </w:rPr>
              <w:t xml:space="preserve">with </w:t>
            </w:r>
            <w:r w:rsidRPr="00AE5D0D">
              <w:t xml:space="preserve">drift reducing equipment </w:t>
            </w:r>
            <w:r>
              <w:rPr>
                <w:rFonts w:cs="Calibri"/>
              </w:rPr>
              <w:t xml:space="preserve">could be used to reduce the risk </w:t>
            </w:r>
            <w:r w:rsidRPr="007C3C20">
              <w:rPr>
                <w:rFonts w:cs="Calibri"/>
              </w:rPr>
              <w:t xml:space="preserve">(see point </w:t>
            </w:r>
            <w:r>
              <w:rPr>
                <w:rFonts w:cs="Calibri"/>
              </w:rPr>
              <w:t>“Non target arthropods” above).</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rsidR="007F3DC4" w:rsidRDefault="007F3DC4" w:rsidP="00C02301">
            <w:pPr>
              <w:ind w:firstLine="0"/>
              <w:rPr>
                <w:rFonts w:cs="Calibri"/>
              </w:rPr>
            </w:pPr>
            <w:r>
              <w:rPr>
                <w:rFonts w:cs="Calibri"/>
              </w:rPr>
              <w:t xml:space="preserve">Arable crops: </w:t>
            </w:r>
            <w:r w:rsidRPr="007C3C20">
              <w:rPr>
                <w:rFonts w:cs="Calibri"/>
              </w:rPr>
              <w:t>50, 75 or 90%</w:t>
            </w:r>
          </w:p>
          <w:p w:rsidR="007F3DC4" w:rsidRPr="007C3C20" w:rsidRDefault="007F3DC4" w:rsidP="00C02301">
            <w:pPr>
              <w:ind w:firstLine="0"/>
              <w:rPr>
                <w:rFonts w:cs="Calibri"/>
              </w:rPr>
            </w:pPr>
            <w:r>
              <w:rPr>
                <w:rFonts w:cs="Calibri"/>
              </w:rPr>
              <w:t>Orchards: 25, 50, 75, 90 or 99%</w:t>
            </w:r>
          </w:p>
        </w:tc>
      </w:tr>
      <w:tr w:rsidR="007F3DC4" w:rsidRPr="007C3C20"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7C3C20" w:rsidRDefault="007F3DC4" w:rsidP="00DA6A98">
            <w:pPr>
              <w:ind w:firstLine="0"/>
              <w:rPr>
                <w:rFonts w:cs="Calibri"/>
                <w:b/>
              </w:rPr>
            </w:pPr>
            <w:r w:rsidRPr="007C3C20">
              <w:rPr>
                <w:rFonts w:cs="Calibri"/>
              </w:rPr>
              <w:t>Bees</w:t>
            </w:r>
            <w:r w:rsidRPr="007C3C20">
              <w:rPr>
                <w:rFonts w:cs="Calibri"/>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C4" w:rsidRPr="007C3C20" w:rsidRDefault="007F3DC4" w:rsidP="00DA6A98">
            <w:pPr>
              <w:ind w:firstLine="0"/>
              <w:jc w:val="both"/>
              <w:rPr>
                <w:rFonts w:cs="Calibri"/>
              </w:rPr>
            </w:pPr>
            <w:r w:rsidRPr="00492BD5">
              <w:rPr>
                <w:bCs/>
              </w:rPr>
              <w:t>Risk mitigation options in SPe 8 in Appendix III of “Commission Regulation (EU) No 547/2011 of 8 June 2011 implementing Regulation (EC) No 1107/2009 of the European Parliament and of the Council as regards labeling requirements for plant protection products” could be used.</w:t>
            </w:r>
            <w:r w:rsidRPr="00E4603A">
              <w:rPr>
                <w:bCs/>
              </w:rPr>
              <w:t xml:space="preserve"> Additionally, spray drift buffer zones could be used to reduce the risk for bees (</w:t>
            </w:r>
            <w:r w:rsidRPr="008F1802">
              <w:rPr>
                <w:rFonts w:cs="Calibri"/>
              </w:rPr>
              <w:t>see point “Non target arthropods</w:t>
            </w:r>
            <w:r>
              <w:rPr>
                <w:rFonts w:cs="Calibri"/>
              </w:rPr>
              <w:t>” above).</w:t>
            </w:r>
          </w:p>
        </w:tc>
        <w:tc>
          <w:tcPr>
            <w:tcW w:w="2694" w:type="dxa"/>
            <w:tcBorders>
              <w:top w:val="single" w:sz="4" w:space="0" w:color="auto"/>
              <w:left w:val="single" w:sz="4" w:space="0" w:color="auto"/>
              <w:bottom w:val="single" w:sz="4" w:space="0" w:color="auto"/>
              <w:right w:val="single" w:sz="4" w:space="0" w:color="auto"/>
            </w:tcBorders>
            <w:vAlign w:val="center"/>
          </w:tcPr>
          <w:p w:rsidR="007F3DC4" w:rsidRPr="007C3C20" w:rsidRDefault="007F3DC4" w:rsidP="00DA6A98">
            <w:pPr>
              <w:rPr>
                <w:rFonts w:cs="Calibri"/>
                <w:sz w:val="20"/>
                <w:szCs w:val="20"/>
              </w:rPr>
            </w:pPr>
          </w:p>
        </w:tc>
      </w:tr>
    </w:tbl>
    <w:p w:rsidR="007F3DC4" w:rsidRDefault="007F3DC4" w:rsidP="00DA6A98">
      <w:pPr>
        <w:rPr>
          <w:rFonts w:cs="Arial"/>
          <w:b/>
          <w:bCs/>
        </w:rPr>
      </w:pPr>
    </w:p>
    <w:p w:rsidR="007F3DC4" w:rsidRPr="00307A0C" w:rsidRDefault="007F3DC4" w:rsidP="009F52F6">
      <w:pPr>
        <w:pStyle w:val="Overskrift1"/>
        <w:numPr>
          <w:ilvl w:val="0"/>
          <w:numId w:val="0"/>
        </w:numPr>
        <w:rPr>
          <w:rFonts w:cs="Arial"/>
          <w:lang w:val="en-GB"/>
        </w:rPr>
      </w:pPr>
    </w:p>
    <w:sectPr w:rsidR="007F3DC4" w:rsidRPr="00307A0C" w:rsidSect="008B2478">
      <w:headerReference w:type="even" r:id="rId58"/>
      <w:footerReference w:type="default" r:id="rId59"/>
      <w:headerReference w:type="first" r:id="rId6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B9" w:rsidRDefault="002262B9">
      <w:r>
        <w:separator/>
      </w:r>
    </w:p>
  </w:endnote>
  <w:endnote w:type="continuationSeparator" w:id="0">
    <w:p w:rsidR="002262B9" w:rsidRDefault="0022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1A6B9B">
    <w:pPr>
      <w:pStyle w:val="Sidefod"/>
      <w:jc w:val="center"/>
    </w:pPr>
    <w:r>
      <w:fldChar w:fldCharType="begin"/>
    </w:r>
    <w:r>
      <w:instrText>PAGE   \* MERGEFORMAT</w:instrText>
    </w:r>
    <w:r>
      <w:fldChar w:fldCharType="separate"/>
    </w:r>
    <w:r w:rsidR="00A542B4" w:rsidRPr="00A542B4">
      <w:rPr>
        <w:noProof/>
        <w:lang w:val="fi-FI"/>
      </w:rPr>
      <w:t>1</w:t>
    </w:r>
    <w:r>
      <w:rPr>
        <w:noProof/>
        <w:lang w:val="fi-FI"/>
      </w:rPr>
      <w:fldChar w:fldCharType="end"/>
    </w:r>
  </w:p>
  <w:p w:rsidR="001A6B9B" w:rsidRDefault="001A6B9B" w:rsidP="008F4D5B">
    <w:pPr>
      <w:pStyle w:val="Sidefo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1A6B9B" w:rsidP="008F4D5B">
    <w:pPr>
      <w:pStyle w:val="Sidefod"/>
      <w:jc w:val="center"/>
    </w:pPr>
    <w:r>
      <w:rPr>
        <w:rStyle w:val="Sidetal"/>
      </w:rPr>
      <w:fldChar w:fldCharType="begin"/>
    </w:r>
    <w:r>
      <w:rPr>
        <w:rStyle w:val="Sidetal"/>
      </w:rPr>
      <w:instrText xml:space="preserve"> PAGE </w:instrText>
    </w:r>
    <w:r>
      <w:rPr>
        <w:rStyle w:val="Sidetal"/>
      </w:rPr>
      <w:fldChar w:fldCharType="separate"/>
    </w:r>
    <w:r w:rsidR="00A542B4">
      <w:rPr>
        <w:rStyle w:val="Sidetal"/>
        <w:noProof/>
      </w:rPr>
      <w:t>66</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B9" w:rsidRDefault="002262B9">
      <w:r>
        <w:separator/>
      </w:r>
    </w:p>
  </w:footnote>
  <w:footnote w:type="continuationSeparator" w:id="0">
    <w:p w:rsidR="002262B9" w:rsidRDefault="002262B9">
      <w:r>
        <w:continuationSeparator/>
      </w:r>
    </w:p>
  </w:footnote>
  <w:footnote w:id="1">
    <w:p w:rsidR="001A6B9B" w:rsidRPr="007C3B0F" w:rsidRDefault="001A6B9B" w:rsidP="0035332D">
      <w:pPr>
        <w:pStyle w:val="Fodnotetekst"/>
        <w:ind w:firstLine="357"/>
        <w:rPr>
          <w:lang w:val="en-GB"/>
        </w:rPr>
      </w:pPr>
      <w:r w:rsidRPr="007C3B0F">
        <w:rPr>
          <w:rStyle w:val="Fodnotehenvisning"/>
          <w:highlight w:val="yellow"/>
          <w:lang w:val="en-GB"/>
        </w:rPr>
        <w:footnoteRef/>
      </w:r>
      <w:r w:rsidRPr="007C3B0F">
        <w:rPr>
          <w:highlight w:val="yellow"/>
          <w:lang w:val="en-GB"/>
        </w:rPr>
        <w:t xml:space="preserve"> Not accepted in SE. Formulation changes will be assessed on a case by case basis.</w:t>
      </w:r>
    </w:p>
  </w:footnote>
  <w:footnote w:id="2">
    <w:p w:rsidR="001A6B9B" w:rsidRPr="0035332D" w:rsidRDefault="001A6B9B" w:rsidP="0035332D">
      <w:pPr>
        <w:pStyle w:val="Fodnotetekst"/>
        <w:ind w:firstLine="357"/>
        <w:rPr>
          <w:lang w:val="en-GB"/>
        </w:rPr>
      </w:pPr>
      <w:r w:rsidRPr="0035332D">
        <w:rPr>
          <w:rStyle w:val="Fodnotehenvisning"/>
          <w:highlight w:val="yellow"/>
          <w:lang w:val="en-GB"/>
        </w:rPr>
        <w:footnoteRef/>
      </w:r>
      <w:r w:rsidRPr="0035332D">
        <w:rPr>
          <w:highlight w:val="yellow"/>
          <w:lang w:val="en-GB"/>
        </w:rPr>
        <w:t xml:space="preserve"> SANCO/12638/2011 is</w:t>
      </w:r>
      <w:r w:rsidRPr="00DA28D2">
        <w:rPr>
          <w:highlight w:val="yellow"/>
          <w:lang w:val="en-GB"/>
        </w:rPr>
        <w:t xml:space="preserve"> </w:t>
      </w:r>
      <w:r w:rsidRPr="0035332D">
        <w:rPr>
          <w:highlight w:val="yellow"/>
          <w:lang w:val="en-GB"/>
        </w:rPr>
        <w:t>not accepted in SE. Formulation changes will be assessed on a case by case basis.</w:t>
      </w:r>
    </w:p>
  </w:footnote>
  <w:footnote w:id="3">
    <w:p w:rsidR="001A6B9B" w:rsidRDefault="001A6B9B" w:rsidP="0035332D">
      <w:pPr>
        <w:pStyle w:val="Fodnotetekst"/>
        <w:ind w:firstLine="357"/>
      </w:pPr>
      <w:r w:rsidRPr="00514DF9">
        <w:rPr>
          <w:rStyle w:val="Fodnotehenvisning"/>
          <w:highlight w:val="yellow"/>
        </w:rPr>
        <w:footnoteRef/>
      </w:r>
      <w:r w:rsidRPr="00514DF9">
        <w:rPr>
          <w:highlight w:val="yellow"/>
        </w:rPr>
        <w:t xml:space="preserve"> </w:t>
      </w:r>
      <w:r w:rsidRPr="00235668">
        <w:rPr>
          <w:highlight w:val="yellow"/>
          <w:lang w:val="en-GB"/>
        </w:rPr>
        <w:t>See Appendix V for national requireme</w:t>
      </w:r>
      <w:r>
        <w:rPr>
          <w:highlight w:val="yellow"/>
          <w:lang w:val="en-GB"/>
        </w:rPr>
        <w:t>nts for Finland</w:t>
      </w:r>
    </w:p>
  </w:footnote>
  <w:footnote w:id="4">
    <w:p w:rsidR="001A6B9B" w:rsidRPr="001B4625" w:rsidRDefault="001A6B9B" w:rsidP="0035332D">
      <w:pPr>
        <w:pStyle w:val="Fodnotetekst"/>
        <w:ind w:firstLine="357"/>
        <w:rPr>
          <w:lang w:val="en-GB"/>
        </w:rPr>
      </w:pPr>
      <w:r w:rsidRPr="001B4625">
        <w:rPr>
          <w:rStyle w:val="Fodnotehenvisning"/>
          <w:lang w:val="en-GB"/>
        </w:rPr>
        <w:footnoteRef/>
      </w:r>
      <w:r w:rsidRPr="001B4625">
        <w:rPr>
          <w:lang w:val="en-GB"/>
        </w:rPr>
        <w:t xml:space="preserve"> Post-Application Exposure of Workers to Pesticides in Agriculture – Report of the Re-entry Working Group. EUROPOEM II project, Fair3 CT96-1406, December 2002</w:t>
      </w:r>
    </w:p>
  </w:footnote>
  <w:footnote w:id="5">
    <w:p w:rsidR="001A6B9B" w:rsidRPr="0035332D" w:rsidRDefault="001A6B9B" w:rsidP="0035332D">
      <w:pPr>
        <w:pStyle w:val="Fodnotetekst"/>
        <w:ind w:firstLine="357"/>
      </w:pPr>
      <w:r w:rsidRPr="0035332D">
        <w:rPr>
          <w:rStyle w:val="Fodnotehenvisning"/>
        </w:rPr>
        <w:footnoteRef/>
      </w:r>
      <w:r w:rsidRPr="0035332D">
        <w:t xml:space="preserve"> </w:t>
      </w:r>
      <w:r w:rsidRPr="0035332D">
        <w:rPr>
          <w:lang w:val="en-GB"/>
        </w:rPr>
        <w:t>Note that this guidance is though not accepted by DK (see Appendix VI). For the assessment of groundwater exposure in DK, all metabolites are considered relevant unless they are inherently non-relevant (see guidance).</w:t>
      </w:r>
    </w:p>
  </w:footnote>
  <w:footnote w:id="6">
    <w:p w:rsidR="001A6B9B" w:rsidRPr="0035332D" w:rsidRDefault="001A6B9B" w:rsidP="0035332D">
      <w:pPr>
        <w:pStyle w:val="Brdtekst2"/>
        <w:ind w:firstLine="357"/>
      </w:pPr>
      <w:r w:rsidRPr="0035332D">
        <w:rPr>
          <w:rStyle w:val="Fodnotehenvisning"/>
        </w:rPr>
        <w:footnoteRef/>
      </w:r>
      <w:r w:rsidRPr="0035332D">
        <w:t xml:space="preserve"> </w:t>
      </w:r>
      <w:r w:rsidRPr="0035332D">
        <w:rPr>
          <w:lang w:val="en-GB"/>
        </w:rPr>
        <w:t>PEC</w:t>
      </w:r>
      <w:r w:rsidRPr="0035332D">
        <w:rPr>
          <w:vertAlign w:val="subscript"/>
          <w:lang w:val="en-GB"/>
        </w:rPr>
        <w:t>ini</w:t>
      </w:r>
      <w:r w:rsidRPr="0035332D">
        <w:rPr>
          <w:lang w:val="en-GB"/>
        </w:rPr>
        <w:t>: Maximum PECsoil calculated for a single season</w:t>
      </w:r>
    </w:p>
  </w:footnote>
  <w:footnote w:id="7">
    <w:p w:rsidR="001A6B9B" w:rsidRPr="0035332D" w:rsidRDefault="001A6B9B" w:rsidP="0035332D">
      <w:pPr>
        <w:pStyle w:val="Fodnotetekst"/>
        <w:ind w:firstLine="357"/>
        <w:rPr>
          <w:lang w:val="en-GB"/>
        </w:rPr>
      </w:pPr>
      <w:r w:rsidRPr="0035332D">
        <w:rPr>
          <w:rStyle w:val="Fodnotehenvisning"/>
          <w:lang w:val="en-GB"/>
        </w:rPr>
        <w:footnoteRef/>
      </w:r>
      <w:r w:rsidRPr="0035332D">
        <w:rPr>
          <w:lang w:val="en-GB"/>
        </w:rPr>
        <w:t xml:space="preserve"> Cornelese &amp; Pol (2006). Manual for the Authorisation of Pesticides. Chapter 6. Version 1.0; 14 April 2006. Appendix 3 Field studies on degradation rate.</w:t>
      </w:r>
    </w:p>
  </w:footnote>
  <w:footnote w:id="8">
    <w:p w:rsidR="001A6B9B" w:rsidRPr="0035332D" w:rsidRDefault="001A6B9B" w:rsidP="0035332D">
      <w:pPr>
        <w:pStyle w:val="Fodnotetekst"/>
        <w:ind w:firstLine="357"/>
        <w:rPr>
          <w:lang w:val="en-GB"/>
        </w:rPr>
      </w:pPr>
      <w:r w:rsidRPr="0035332D">
        <w:rPr>
          <w:rStyle w:val="Fodnotehenvisning"/>
          <w:lang w:val="en-GB"/>
        </w:rPr>
        <w:footnoteRef/>
      </w:r>
      <w:r w:rsidRPr="0035332D">
        <w:rPr>
          <w:lang w:val="en-GB"/>
        </w:rPr>
        <w:t xml:space="preserve"> Mean temperature for a whole year, winter included, applicable for PEC</w:t>
      </w:r>
      <w:r w:rsidRPr="0035332D">
        <w:rPr>
          <w:vertAlign w:val="subscript"/>
          <w:lang w:val="en-GB"/>
        </w:rPr>
        <w:t>plateu</w:t>
      </w:r>
      <w:r w:rsidRPr="0035332D">
        <w:rPr>
          <w:lang w:val="en-GB"/>
        </w:rPr>
        <w:t xml:space="preserve"> calculation which takes the whole year into account.</w:t>
      </w:r>
    </w:p>
  </w:footnote>
  <w:footnote w:id="9">
    <w:p w:rsidR="001A6B9B" w:rsidRPr="0035332D" w:rsidRDefault="001A6B9B" w:rsidP="0035332D">
      <w:pPr>
        <w:pStyle w:val="Fodnotetekst"/>
        <w:ind w:firstLine="357"/>
      </w:pPr>
      <w:r w:rsidRPr="0035332D">
        <w:rPr>
          <w:rStyle w:val="Fodnotehenvisning"/>
          <w:lang w:val="en-GB"/>
        </w:rPr>
        <w:footnoteRef/>
      </w:r>
      <w:r w:rsidRPr="0035332D">
        <w:rPr>
          <w:lang w:val="en-GB"/>
        </w:rPr>
        <w:t xml:space="preserve"> Mean for a season, winter not included, applicable for PEC</w:t>
      </w:r>
      <w:r w:rsidRPr="0035332D">
        <w:rPr>
          <w:vertAlign w:val="subscript"/>
          <w:lang w:val="en-GB"/>
        </w:rPr>
        <w:t>ini</w:t>
      </w:r>
      <w:r w:rsidRPr="0035332D">
        <w:rPr>
          <w:lang w:val="en-GB"/>
        </w:rPr>
        <w:t xml:space="preserve"> and PEC</w:t>
      </w:r>
      <w:r w:rsidRPr="0035332D">
        <w:rPr>
          <w:vertAlign w:val="subscript"/>
          <w:lang w:val="en-GB"/>
        </w:rPr>
        <w:t xml:space="preserve">TWA </w:t>
      </w:r>
      <w:r w:rsidRPr="0035332D">
        <w:rPr>
          <w:lang w:val="en-GB"/>
        </w:rPr>
        <w:t>that only concerns one season.</w:t>
      </w:r>
    </w:p>
  </w:footnote>
  <w:footnote w:id="10">
    <w:p w:rsidR="001A6B9B" w:rsidRPr="002D4965" w:rsidRDefault="001A6B9B" w:rsidP="0035332D">
      <w:pPr>
        <w:pStyle w:val="Fodnotetekst"/>
        <w:ind w:firstLine="357"/>
        <w:rPr>
          <w:lang w:val="en-GB"/>
        </w:rPr>
      </w:pPr>
      <w:r w:rsidRPr="002D4965">
        <w:rPr>
          <w:rStyle w:val="Fodnotehenvisning"/>
          <w:highlight w:val="yellow"/>
          <w:lang w:val="en-GB"/>
        </w:rPr>
        <w:footnoteRef/>
      </w:r>
      <w:r w:rsidRPr="002D4965">
        <w:rPr>
          <w:highlight w:val="yellow"/>
          <w:lang w:val="en-GB"/>
        </w:rPr>
        <w:t xml:space="preserve"> In applications after </w:t>
      </w:r>
      <w:r>
        <w:rPr>
          <w:highlight w:val="yellow"/>
          <w:lang w:val="en-GB"/>
        </w:rPr>
        <w:t xml:space="preserve">implementation of guidance </w:t>
      </w:r>
      <w:r w:rsidRPr="002D4965">
        <w:rPr>
          <w:highlight w:val="yellow"/>
          <w:lang w:val="en-GB"/>
        </w:rPr>
        <w:t>document, see table on page 2, PELMO simulations have to be carried out using PELMO version 5.5.3.</w:t>
      </w:r>
    </w:p>
  </w:footnote>
  <w:footnote w:id="11">
    <w:p w:rsidR="001A6B9B" w:rsidRPr="002D4965" w:rsidRDefault="001A6B9B" w:rsidP="002D4965">
      <w:pPr>
        <w:pStyle w:val="Fodnotetekst"/>
        <w:ind w:firstLine="357"/>
        <w:rPr>
          <w:lang w:val="en-GB"/>
        </w:rPr>
      </w:pPr>
      <w:r w:rsidRPr="002D4965">
        <w:rPr>
          <w:rStyle w:val="Fodnotehenvisning"/>
          <w:lang w:val="en-GB"/>
        </w:rPr>
        <w:footnoteRef/>
      </w:r>
      <w:r w:rsidRPr="002D4965">
        <w:rPr>
          <w:lang w:val="en-GB"/>
        </w:rPr>
        <w:t xml:space="preserve"> Please note that FOCUS_MACRO v 5.5.3 users need to manu</w:t>
      </w:r>
      <w:r>
        <w:rPr>
          <w:lang w:val="en-GB"/>
        </w:rPr>
        <w:t xml:space="preserve">ally replace the value 0.7 with </w:t>
      </w:r>
      <w:r w:rsidRPr="002D4965">
        <w:rPr>
          <w:lang w:val="en-GB"/>
        </w:rPr>
        <w:t xml:space="preserve">0.49 for the 'exponent for moisture response' parameter in the 'pesticide properties' and 'pesticide metabolite properties' input screens of the MACRO shell, before executing MACRO runs. For more information, see the FOCUS </w:t>
      </w:r>
      <w:hyperlink r:id="rId1" w:history="1">
        <w:r w:rsidRPr="002D4965">
          <w:rPr>
            <w:rStyle w:val="Hyperlink"/>
            <w:lang w:val="en-GB"/>
          </w:rPr>
          <w:t>webpage</w:t>
        </w:r>
      </w:hyperlink>
      <w:r w:rsidRPr="002D4965">
        <w:rPr>
          <w:lang w:val="en-GB"/>
        </w:rPr>
        <w:t>.</w:t>
      </w:r>
    </w:p>
  </w:footnote>
  <w:footnote w:id="12">
    <w:p w:rsidR="001A6B9B" w:rsidRDefault="001A6B9B" w:rsidP="002D4965">
      <w:pPr>
        <w:pStyle w:val="Fodnotetekst"/>
        <w:ind w:firstLine="357"/>
      </w:pPr>
      <w:r w:rsidRPr="002D4965">
        <w:rPr>
          <w:rStyle w:val="Fodnotehenvisning"/>
          <w:lang w:val="en-GB"/>
        </w:rPr>
        <w:footnoteRef/>
      </w:r>
      <w:r w:rsidRPr="002D4965">
        <w:rPr>
          <w:lang w:val="en-GB"/>
        </w:rPr>
        <w:t xml:space="preserve"> In applications after </w:t>
      </w:r>
      <w:r>
        <w:rPr>
          <w:highlight w:val="yellow"/>
          <w:lang w:val="en-GB"/>
        </w:rPr>
        <w:t xml:space="preserve">implementation of guidance </w:t>
      </w:r>
      <w:r w:rsidRPr="002D4965">
        <w:rPr>
          <w:highlight w:val="yellow"/>
          <w:lang w:val="en-GB"/>
        </w:rPr>
        <w:t>document, see table on page 2</w:t>
      </w:r>
      <w:r w:rsidRPr="002D4965">
        <w:rPr>
          <w:lang w:val="en-GB"/>
        </w:rPr>
        <w:t>, PELMO simulations have t</w:t>
      </w:r>
      <w:r>
        <w:rPr>
          <w:lang w:val="en-GB"/>
        </w:rPr>
        <w:t xml:space="preserve">o be carried out using PELMO </w:t>
      </w:r>
      <w:r w:rsidRPr="002D4965">
        <w:rPr>
          <w:lang w:val="en-GB"/>
        </w:rPr>
        <w:t>version 5.5.3.</w:t>
      </w:r>
    </w:p>
  </w:footnote>
  <w:footnote w:id="13">
    <w:p w:rsidR="001A6B9B" w:rsidRPr="002D4965" w:rsidRDefault="001A6B9B" w:rsidP="008E2EE4">
      <w:pPr>
        <w:pStyle w:val="Fodnotetekst"/>
        <w:rPr>
          <w:lang w:val="en-GB"/>
        </w:rPr>
      </w:pPr>
      <w:r w:rsidRPr="002D4965">
        <w:rPr>
          <w:rStyle w:val="Fodnotehenvisning"/>
          <w:lang w:val="en-GB"/>
        </w:rPr>
        <w:footnoteRef/>
      </w:r>
      <w:r w:rsidRPr="002D4965">
        <w:rPr>
          <w:lang w:val="en-GB"/>
        </w:rPr>
        <w:t xml:space="preserve"> In applications after </w:t>
      </w:r>
      <w:r>
        <w:rPr>
          <w:highlight w:val="yellow"/>
          <w:lang w:val="en-GB"/>
        </w:rPr>
        <w:t xml:space="preserve">implementation of guidance </w:t>
      </w:r>
      <w:r w:rsidRPr="002D4965">
        <w:rPr>
          <w:highlight w:val="yellow"/>
          <w:lang w:val="en-GB"/>
        </w:rPr>
        <w:t>document</w:t>
      </w:r>
      <w:r>
        <w:rPr>
          <w:highlight w:val="yellow"/>
          <w:lang w:val="en-GB"/>
        </w:rPr>
        <w:t>,</w:t>
      </w:r>
      <w:r w:rsidRPr="002D4965">
        <w:rPr>
          <w:highlight w:val="yellow"/>
          <w:lang w:val="en-GB"/>
        </w:rPr>
        <w:t xml:space="preserve"> table page 2</w:t>
      </w:r>
      <w:r w:rsidRPr="002D4965">
        <w:rPr>
          <w:lang w:val="en-GB"/>
        </w:rPr>
        <w:t>, PELMO simulations have to be carried out using PELMO version 5.5.3.</w:t>
      </w:r>
    </w:p>
  </w:footnote>
  <w:footnote w:id="14">
    <w:p w:rsidR="001A6B9B" w:rsidRPr="00DA28D2" w:rsidRDefault="001A6B9B" w:rsidP="00DA28D2">
      <w:pPr>
        <w:pStyle w:val="Fodnotetekst"/>
        <w:ind w:firstLine="357"/>
        <w:rPr>
          <w:lang w:val="en-GB"/>
        </w:rPr>
      </w:pPr>
      <w:r w:rsidRPr="00DA28D2">
        <w:rPr>
          <w:rStyle w:val="Fodnotehenvisning"/>
          <w:lang w:val="en-GB"/>
        </w:rPr>
        <w:footnoteRef/>
      </w:r>
      <w:r w:rsidRPr="00DA28D2">
        <w:rPr>
          <w:lang w:val="en-GB"/>
        </w:rPr>
        <w:t xml:space="preserve"> </w:t>
      </w:r>
      <w:r w:rsidRPr="00DA28D2">
        <w:rPr>
          <w:highlight w:val="yellow"/>
          <w:lang w:val="en-GB"/>
        </w:rPr>
        <w:t>In applications after implementation of guidance document, see table on page 2, PELMO simulations have to be carried out using PELMO version 5.5.3.</w:t>
      </w:r>
    </w:p>
  </w:footnote>
  <w:footnote w:id="15">
    <w:p w:rsidR="001A6B9B" w:rsidRPr="00DA28D2" w:rsidRDefault="001A6B9B" w:rsidP="00DA28D2">
      <w:pPr>
        <w:pStyle w:val="Fodnotetekst"/>
        <w:ind w:firstLine="357"/>
        <w:rPr>
          <w:lang w:val="en-GB"/>
        </w:rPr>
      </w:pPr>
      <w:r w:rsidRPr="00DA28D2">
        <w:rPr>
          <w:rStyle w:val="Fodnotehenvisning"/>
          <w:lang w:val="en-GB"/>
        </w:rPr>
        <w:footnoteRef/>
      </w:r>
      <w:r w:rsidRPr="00DA28D2">
        <w:rPr>
          <w:lang w:val="en-GB"/>
        </w:rPr>
        <w:t xml:space="preserve"> Cornelese &amp; Pol (2006). Manual for the Authorisation of Pesticides. Chapter 6. Version 1.0; 14 April 2006. Appendix 3 Field studies on degradation rate.</w:t>
      </w:r>
    </w:p>
  </w:footnote>
  <w:footnote w:id="16">
    <w:p w:rsidR="001A6B9B" w:rsidRPr="00DA28D2" w:rsidRDefault="001A6B9B" w:rsidP="00684988">
      <w:pPr>
        <w:pStyle w:val="Fodnotetekst"/>
        <w:ind w:firstLine="357"/>
        <w:rPr>
          <w:lang w:val="en-GB"/>
        </w:rPr>
      </w:pPr>
      <w:r w:rsidRPr="00DA28D2">
        <w:rPr>
          <w:rStyle w:val="Fodnotehenvisning"/>
          <w:lang w:val="en-GB"/>
        </w:rPr>
        <w:footnoteRef/>
      </w:r>
      <w:r w:rsidRPr="00DA28D2">
        <w:rPr>
          <w:lang w:val="en-GB"/>
        </w:rPr>
        <w:t xml:space="preserve"> Individual substance refers to active substances and to metabolites stated as relevant. In DK though, all metabolites are defined as relevant.</w:t>
      </w:r>
    </w:p>
  </w:footnote>
  <w:footnote w:id="17">
    <w:p w:rsidR="001A6B9B" w:rsidRPr="00DB03E9" w:rsidRDefault="001A6B9B">
      <w:pPr>
        <w:pStyle w:val="Fodnotetekst"/>
        <w:rPr>
          <w:lang w:val="en-GB"/>
        </w:rPr>
      </w:pPr>
      <w:r w:rsidRPr="00DA28D2">
        <w:rPr>
          <w:rStyle w:val="Fodnotehenvisning"/>
          <w:lang w:val="en-GB"/>
        </w:rPr>
        <w:footnoteRef/>
      </w:r>
      <w:r w:rsidRPr="00DA28D2">
        <w:rPr>
          <w:lang w:val="en-GB"/>
        </w:rPr>
        <w:t xml:space="preserve"> Sum of substances in a sample refer to all active substances + metabolites stated as relevant. In DK though, all metabolites are defined as relevant.</w:t>
      </w:r>
    </w:p>
  </w:footnote>
  <w:footnote w:id="18">
    <w:p w:rsidR="001A6B9B" w:rsidRPr="00693FB9" w:rsidRDefault="001A6B9B" w:rsidP="00684988">
      <w:pPr>
        <w:pStyle w:val="Fodnotetekst"/>
        <w:ind w:firstLine="357"/>
        <w:rPr>
          <w:lang w:val="en-GB"/>
        </w:rPr>
      </w:pPr>
      <w:r w:rsidRPr="00693FB9">
        <w:rPr>
          <w:rStyle w:val="Fodnotehenvisning"/>
          <w:highlight w:val="yellow"/>
          <w:lang w:val="en-GB"/>
        </w:rPr>
        <w:footnoteRef/>
      </w:r>
      <w:r w:rsidRPr="00693FB9">
        <w:rPr>
          <w:highlight w:val="yellow"/>
          <w:lang w:val="en-GB"/>
        </w:rPr>
        <w:t xml:space="preserve"> It has been agreed in the Northern zone (2013-10-30) not to accept models such as QSAR for extrapolating the potential toxicity of the formulated product. Instead toxicological studies of the formulated product should be provided unless clear justification is provided why this is not needed. Alternatively, if the potential toxicity of the ingredients of the formulated product is known from toxicological studies, the potential toxicity of the formulated product could be estimated by use of the concentration addition approach.</w:t>
      </w:r>
    </w:p>
  </w:footnote>
  <w:footnote w:id="19">
    <w:p w:rsidR="001A6B9B" w:rsidRPr="00693FB9" w:rsidRDefault="001A6B9B" w:rsidP="00684988">
      <w:pPr>
        <w:pStyle w:val="Fodnotetekst"/>
        <w:ind w:firstLine="357"/>
        <w:rPr>
          <w:lang w:val="en-GB"/>
        </w:rPr>
      </w:pPr>
      <w:r w:rsidRPr="00693FB9">
        <w:rPr>
          <w:rStyle w:val="Fodnotehenvisning"/>
          <w:highlight w:val="yellow"/>
          <w:lang w:val="en-GB"/>
        </w:rPr>
        <w:footnoteRef/>
      </w:r>
      <w:r w:rsidRPr="00693FB9">
        <w:rPr>
          <w:highlight w:val="yellow"/>
          <w:lang w:val="en-GB"/>
        </w:rPr>
        <w:t xml:space="preserve"> The mixture toxicity should be calculated so that the formation fraction of parent + metabolite equals 1</w:t>
      </w:r>
      <w:r w:rsidRPr="00693FB9">
        <w:rPr>
          <w:lang w:val="en-GB"/>
        </w:rPr>
        <w:t>.</w:t>
      </w:r>
    </w:p>
  </w:footnote>
  <w:footnote w:id="20">
    <w:p w:rsidR="001A6B9B" w:rsidRPr="002A75AD" w:rsidRDefault="001A6B9B" w:rsidP="00684988">
      <w:pPr>
        <w:pStyle w:val="Fodnotetekst"/>
        <w:keepNext/>
        <w:keepLines/>
        <w:ind w:firstLine="357"/>
        <w:rPr>
          <w:lang w:val="en-GB"/>
        </w:rPr>
      </w:pPr>
      <w:r w:rsidRPr="002A75AD">
        <w:rPr>
          <w:rStyle w:val="Fodnotehenvisning"/>
          <w:lang w:val="en-GB"/>
        </w:rPr>
        <w:footnoteRef/>
      </w:r>
      <w:r w:rsidRPr="002A75AD">
        <w:rPr>
          <w:lang w:val="en-GB"/>
        </w:rPr>
        <w:t xml:space="preserve"> In EFSAs guidance document (EFSA Journal 2009; 7(12) 1438) it is mentioned that for the acute risk assessment a geometric mean of the acute toxicity data can be used in a refined risk assessment. Denmark, however, does not accept the use o</w:t>
      </w:r>
      <w:r>
        <w:rPr>
          <w:lang w:val="en-GB"/>
        </w:rPr>
        <w:t xml:space="preserve">f this geometric mean approach. </w:t>
      </w:r>
      <w:r w:rsidRPr="002A75AD">
        <w:rPr>
          <w:lang w:val="en-GB"/>
        </w:rPr>
        <w:t>Therefore, for the risk assessment the lowest endpoint available could be used to cover for the whole zone. If the geometric mean approach is used this should be clearly highlighted by the rapporteur in the core assessment.</w:t>
      </w:r>
    </w:p>
  </w:footnote>
  <w:footnote w:id="21">
    <w:p w:rsidR="001A6B9B" w:rsidRPr="00684988" w:rsidRDefault="001A6B9B" w:rsidP="00684988">
      <w:pPr>
        <w:pStyle w:val="Fodnotetekst"/>
        <w:ind w:firstLine="357"/>
        <w:rPr>
          <w:lang w:val="en-GB"/>
        </w:rPr>
      </w:pPr>
      <w:r w:rsidRPr="00684988">
        <w:rPr>
          <w:rStyle w:val="Fodnotehenvisning"/>
          <w:lang w:val="en-GB"/>
        </w:rPr>
        <w:footnoteRef/>
      </w:r>
      <w:r w:rsidRPr="00684988">
        <w:rPr>
          <w:lang w:val="en-GB"/>
        </w:rPr>
        <w:t xml:space="preserve"> RIVM Report 601506009/2008A. Guidance for summarizing and evaluating aquatic micro- and mesocosm studies. F.M.W. de Jong, T.C.M. Brock, E.M. Foekema, P. Leeuwangh</w:t>
      </w:r>
    </w:p>
  </w:footnote>
  <w:footnote w:id="22">
    <w:p w:rsidR="001A6B9B" w:rsidRPr="00684988" w:rsidRDefault="001A6B9B" w:rsidP="00684988">
      <w:pPr>
        <w:pStyle w:val="Fodnotetekst"/>
        <w:ind w:firstLine="357"/>
        <w:rPr>
          <w:lang w:val="en-GB"/>
        </w:rPr>
      </w:pPr>
      <w:r w:rsidRPr="00684988">
        <w:rPr>
          <w:rStyle w:val="Fodnotehenvisning"/>
          <w:lang w:val="en-GB"/>
        </w:rPr>
        <w:footnoteRef/>
      </w:r>
      <w:r w:rsidRPr="00684988">
        <w:rPr>
          <w:lang w:val="en-GB"/>
        </w:rPr>
        <w:t xml:space="preserve"> The EFSA methods 1-2 are not accepted by Denmark – the assessment factor will be lowered based on further studies – but on a case to case basis based on the available data.</w:t>
      </w:r>
    </w:p>
  </w:footnote>
  <w:footnote w:id="23">
    <w:p w:rsidR="001A6B9B" w:rsidRDefault="001A6B9B" w:rsidP="00684988">
      <w:pPr>
        <w:pStyle w:val="Fodnotetekst"/>
        <w:ind w:firstLine="357"/>
      </w:pPr>
      <w:r w:rsidRPr="00684988">
        <w:rPr>
          <w:rStyle w:val="Fodnotehenvisning"/>
          <w:lang w:val="en-GB"/>
        </w:rPr>
        <w:footnoteRef/>
      </w:r>
      <w:r w:rsidRPr="00684988">
        <w:rPr>
          <w:lang w:val="en-GB"/>
        </w:rPr>
        <w:t xml:space="preserve"> Brock</w:t>
      </w:r>
      <w:r w:rsidRPr="00684988">
        <w:rPr>
          <w:bCs/>
          <w:lang w:val="en-GB"/>
        </w:rPr>
        <w:t>, TCM, et al. 2006.</w:t>
      </w:r>
      <w:r w:rsidRPr="00684988">
        <w:rPr>
          <w:lang w:val="en-GB"/>
        </w:rPr>
        <w:t xml:space="preserve"> Aquatic risks of pesticides, ecological protection goals and common aims in Europen Union legislation. 2006, Vol. 2, pp. 20-46</w:t>
      </w:r>
    </w:p>
  </w:footnote>
  <w:footnote w:id="24">
    <w:p w:rsidR="001A6B9B" w:rsidRPr="00684988" w:rsidRDefault="001A6B9B">
      <w:pPr>
        <w:pStyle w:val="Fodnotetekst"/>
        <w:rPr>
          <w:lang w:val="en-GB"/>
        </w:rPr>
      </w:pPr>
      <w:r w:rsidRPr="00684988">
        <w:rPr>
          <w:rStyle w:val="Fodnotehenvisning"/>
          <w:lang w:val="en-GB"/>
        </w:rPr>
        <w:footnoteRef/>
      </w:r>
      <w:r w:rsidRPr="00684988">
        <w:rPr>
          <w:lang w:val="en-GB"/>
        </w:rPr>
        <w:t xml:space="preserve"> Persistent active substances can affect the environment over long periods of time as such substances can be distributed and accumulated within and outside the areas in which they are used. Persistent substances constitute a long-term and difficult-to-quantify risk of spreading in the environment and effects on organisms (standard ecotoxicological endpoints may now capture the full effects of prolonged exposure). Persistent substances can also cause effects on and lead to residues in subsequent crops. This also applies to the metabolites of an active substance.</w:t>
      </w:r>
    </w:p>
  </w:footnote>
  <w:footnote w:id="25">
    <w:p w:rsidR="001A6B9B" w:rsidRPr="005C0B71" w:rsidRDefault="001A6B9B" w:rsidP="005C0B71">
      <w:pPr>
        <w:ind w:firstLine="357"/>
        <w:rPr>
          <w:sz w:val="20"/>
          <w:szCs w:val="20"/>
          <w:lang w:val="en-GB"/>
        </w:rPr>
      </w:pPr>
      <w:r w:rsidRPr="005C0B71">
        <w:rPr>
          <w:rStyle w:val="Fodnotehenvisning"/>
          <w:sz w:val="20"/>
          <w:szCs w:val="20"/>
        </w:rPr>
        <w:footnoteRef/>
      </w:r>
      <w:r w:rsidRPr="005C0B71">
        <w:rPr>
          <w:sz w:val="20"/>
          <w:szCs w:val="20"/>
        </w:rPr>
        <w:t xml:space="preserve"> </w:t>
      </w:r>
      <w:r w:rsidRPr="005C0B71">
        <w:rPr>
          <w:sz w:val="20"/>
          <w:szCs w:val="20"/>
          <w:lang w:val="en-GB"/>
        </w:rPr>
        <w:t xml:space="preserve">Address for transfer of documentation: Norwegian Food Safety Authority, National Registration Section, Moervejen 12, N-1430 Ås, Norway. </w:t>
      </w:r>
    </w:p>
    <w:p w:rsidR="001A6B9B" w:rsidRDefault="001A6B9B" w:rsidP="00005740">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1A6B9B">
    <w:pPr>
      <w:pStyle w:val="Sidehoved"/>
    </w:pPr>
    <w:r>
      <w:rPr>
        <w:noProof/>
        <w:lang w:val="da-DK" w:eastAsia="da-DK"/>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800090" cy="2319655"/>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B9B" w:rsidRDefault="001A6B9B" w:rsidP="00564937">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" o:allowincell="f" filled="f" stroked="f">
              <v:stroke joinstyle="round"/>
              <o:lock v:ext="edit" shapetype="t"/>
              <v:textbox style="mso-fit-shape-to-text:t">
                <w:txbxContent>
                  <w:p w:rsidR="001A6B9B" w:rsidRDefault="001A6B9B" w:rsidP="0056493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Pr="00787B66" w:rsidRDefault="001A6B9B" w:rsidP="00787B66">
    <w:pPr>
      <w:pStyle w:val="Sidehoved"/>
      <w:rPr>
        <w:lang w:val="fi-FI"/>
      </w:rPr>
    </w:pPr>
    <w:r>
      <w:rPr>
        <w:lang w:val="fi-FI"/>
      </w:rPr>
      <w:tab/>
    </w:r>
    <w:r>
      <w:rPr>
        <w:lang w:val="fi-FI"/>
      </w:rPr>
      <w:tab/>
    </w:r>
    <w:r>
      <w:rPr>
        <w:highlight w:val="yellow"/>
        <w:lang w:val="fi-FI"/>
      </w:rPr>
      <w:t>April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1A6B9B">
    <w:pPr>
      <w:pStyle w:val="Sidehoved"/>
    </w:pPr>
    <w:r>
      <w:rPr>
        <w:noProof/>
        <w:lang w:val="da-DK" w:eastAsia="da-DK"/>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800090" cy="231965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6B9B" w:rsidRDefault="001A6B9B" w:rsidP="00564937">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1" o:spid="_x0000_s1027" type="#_x0000_t202" style="position:absolute;left:0;text-align:left;margin-left:0;margin-top:0;width:456.7pt;height:182.6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" o:allowincell="f" filled="f" stroked="f">
              <v:stroke joinstyle="round"/>
              <o:lock v:ext="edit" shapetype="t"/>
              <v:textbox style="mso-fit-shape-to-text:t">
                <w:txbxContent>
                  <w:p w:rsidR="001A6B9B" w:rsidRDefault="001A6B9B" w:rsidP="0056493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A542B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6516" o:spid="_x0000_s2051"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9B" w:rsidRDefault="00A542B4">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6515" o:spid="_x0000_s2052"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EBE"/>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B066DC"/>
    <w:multiLevelType w:val="hybridMultilevel"/>
    <w:tmpl w:val="AF0CD86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08F976CC"/>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BB009E1"/>
    <w:multiLevelType w:val="multilevel"/>
    <w:tmpl w:val="759413DA"/>
    <w:lvl w:ilvl="0">
      <w:start w:val="1"/>
      <w:numFmt w:val="decimal"/>
      <w:pStyle w:val="Overskrift1"/>
      <w:lvlText w:val="%1"/>
      <w:lvlJc w:val="left"/>
      <w:pPr>
        <w:ind w:left="432" w:hanging="432"/>
      </w:pPr>
      <w:rPr>
        <w:rFonts w:cs="Times New Roman"/>
      </w:rPr>
    </w:lvl>
    <w:lvl w:ilvl="1">
      <w:start w:val="1"/>
      <w:numFmt w:val="decimal"/>
      <w:pStyle w:val="Overskrift2"/>
      <w:lvlText w:val="%1.%2"/>
      <w:lvlJc w:val="left"/>
      <w:pPr>
        <w:ind w:left="1569" w:hanging="576"/>
      </w:pPr>
      <w:rPr>
        <w:rFonts w:cs="Times New Roman"/>
      </w:rPr>
    </w:lvl>
    <w:lvl w:ilvl="2">
      <w:start w:val="1"/>
      <w:numFmt w:val="decimal"/>
      <w:pStyle w:val="Overskrift3"/>
      <w:lvlText w:val="%1.%2.%3"/>
      <w:lvlJc w:val="left"/>
      <w:pPr>
        <w:ind w:left="1713" w:hanging="720"/>
      </w:pPr>
      <w:rPr>
        <w:rFonts w:cs="Times New Roman"/>
        <w:strike w:val="0"/>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4">
    <w:nsid w:val="0C0427EF"/>
    <w:multiLevelType w:val="hybridMultilevel"/>
    <w:tmpl w:val="8C02CFCA"/>
    <w:lvl w:ilvl="0" w:tplc="0406000F">
      <w:start w:val="1"/>
      <w:numFmt w:val="decimal"/>
      <w:lvlText w:val="%1."/>
      <w:lvlJc w:val="left"/>
      <w:pPr>
        <w:ind w:left="1050" w:hanging="360"/>
      </w:pPr>
      <w:rPr>
        <w:rFonts w:cs="Times New Roman"/>
      </w:rPr>
    </w:lvl>
    <w:lvl w:ilvl="1" w:tplc="04060019" w:tentative="1">
      <w:start w:val="1"/>
      <w:numFmt w:val="lowerLetter"/>
      <w:lvlText w:val="%2."/>
      <w:lvlJc w:val="left"/>
      <w:pPr>
        <w:ind w:left="1770" w:hanging="360"/>
      </w:pPr>
      <w:rPr>
        <w:rFonts w:cs="Times New Roman"/>
      </w:rPr>
    </w:lvl>
    <w:lvl w:ilvl="2" w:tplc="0406001B" w:tentative="1">
      <w:start w:val="1"/>
      <w:numFmt w:val="lowerRoman"/>
      <w:lvlText w:val="%3."/>
      <w:lvlJc w:val="right"/>
      <w:pPr>
        <w:ind w:left="2490" w:hanging="180"/>
      </w:pPr>
      <w:rPr>
        <w:rFonts w:cs="Times New Roman"/>
      </w:rPr>
    </w:lvl>
    <w:lvl w:ilvl="3" w:tplc="0406000F" w:tentative="1">
      <w:start w:val="1"/>
      <w:numFmt w:val="decimal"/>
      <w:lvlText w:val="%4."/>
      <w:lvlJc w:val="left"/>
      <w:pPr>
        <w:ind w:left="3210" w:hanging="360"/>
      </w:pPr>
      <w:rPr>
        <w:rFonts w:cs="Times New Roman"/>
      </w:rPr>
    </w:lvl>
    <w:lvl w:ilvl="4" w:tplc="04060019" w:tentative="1">
      <w:start w:val="1"/>
      <w:numFmt w:val="lowerLetter"/>
      <w:lvlText w:val="%5."/>
      <w:lvlJc w:val="left"/>
      <w:pPr>
        <w:ind w:left="3930" w:hanging="360"/>
      </w:pPr>
      <w:rPr>
        <w:rFonts w:cs="Times New Roman"/>
      </w:rPr>
    </w:lvl>
    <w:lvl w:ilvl="5" w:tplc="0406001B" w:tentative="1">
      <w:start w:val="1"/>
      <w:numFmt w:val="lowerRoman"/>
      <w:lvlText w:val="%6."/>
      <w:lvlJc w:val="right"/>
      <w:pPr>
        <w:ind w:left="4650" w:hanging="180"/>
      </w:pPr>
      <w:rPr>
        <w:rFonts w:cs="Times New Roman"/>
      </w:rPr>
    </w:lvl>
    <w:lvl w:ilvl="6" w:tplc="0406000F" w:tentative="1">
      <w:start w:val="1"/>
      <w:numFmt w:val="decimal"/>
      <w:lvlText w:val="%7."/>
      <w:lvlJc w:val="left"/>
      <w:pPr>
        <w:ind w:left="5370" w:hanging="360"/>
      </w:pPr>
      <w:rPr>
        <w:rFonts w:cs="Times New Roman"/>
      </w:rPr>
    </w:lvl>
    <w:lvl w:ilvl="7" w:tplc="04060019" w:tentative="1">
      <w:start w:val="1"/>
      <w:numFmt w:val="lowerLetter"/>
      <w:lvlText w:val="%8."/>
      <w:lvlJc w:val="left"/>
      <w:pPr>
        <w:ind w:left="6090" w:hanging="360"/>
      </w:pPr>
      <w:rPr>
        <w:rFonts w:cs="Times New Roman"/>
      </w:rPr>
    </w:lvl>
    <w:lvl w:ilvl="8" w:tplc="0406001B" w:tentative="1">
      <w:start w:val="1"/>
      <w:numFmt w:val="lowerRoman"/>
      <w:lvlText w:val="%9."/>
      <w:lvlJc w:val="right"/>
      <w:pPr>
        <w:ind w:left="6810" w:hanging="180"/>
      </w:pPr>
      <w:rPr>
        <w:rFonts w:cs="Times New Roman"/>
      </w:rPr>
    </w:lvl>
  </w:abstractNum>
  <w:abstractNum w:abstractNumId="5">
    <w:nsid w:val="0F4576E2"/>
    <w:multiLevelType w:val="hybridMultilevel"/>
    <w:tmpl w:val="090EC3B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nsid w:val="119A7209"/>
    <w:multiLevelType w:val="hybridMultilevel"/>
    <w:tmpl w:val="38CA03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128C49ED"/>
    <w:multiLevelType w:val="hybridMultilevel"/>
    <w:tmpl w:val="749AAD46"/>
    <w:lvl w:ilvl="0" w:tplc="6E2E54AE">
      <w:numFmt w:val="bullet"/>
      <w:lvlText w:val="-"/>
      <w:lvlJc w:val="left"/>
      <w:pPr>
        <w:tabs>
          <w:tab w:val="num" w:pos="720"/>
        </w:tabs>
        <w:ind w:left="720" w:hanging="360"/>
      </w:pPr>
      <w:rPr>
        <w:rFonts w:ascii="Times New Roman" w:eastAsia="Times New Roman" w:hAnsi="Times New Roman" w:hint="default"/>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8">
    <w:nsid w:val="1862123F"/>
    <w:multiLevelType w:val="hybridMultilevel"/>
    <w:tmpl w:val="4A80935C"/>
    <w:lvl w:ilvl="0" w:tplc="041D0013">
      <w:start w:val="1"/>
      <w:numFmt w:val="upperRoman"/>
      <w:lvlText w:val="%1."/>
      <w:lvlJc w:val="right"/>
      <w:pPr>
        <w:ind w:left="1080" w:hanging="360"/>
      </w:pPr>
      <w:rPr>
        <w:rFonts w:cs="Times New Roman"/>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9">
    <w:nsid w:val="1D993A60"/>
    <w:multiLevelType w:val="hybridMultilevel"/>
    <w:tmpl w:val="8F124D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nsid w:val="1E4506BA"/>
    <w:multiLevelType w:val="hybridMultilevel"/>
    <w:tmpl w:val="86D8A8AA"/>
    <w:lvl w:ilvl="0" w:tplc="0427000F">
      <w:start w:val="1"/>
      <w:numFmt w:val="decimal"/>
      <w:lvlText w:val="%1."/>
      <w:lvlJc w:val="left"/>
      <w:pPr>
        <w:tabs>
          <w:tab w:val="num" w:pos="1080"/>
        </w:tabs>
        <w:ind w:left="1080" w:hanging="360"/>
      </w:pPr>
      <w:rPr>
        <w:rFonts w:cs="Times New Roman"/>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11">
    <w:nsid w:val="25BE22A0"/>
    <w:multiLevelType w:val="hybridMultilevel"/>
    <w:tmpl w:val="108AE0A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nsid w:val="27D42905"/>
    <w:multiLevelType w:val="hybridMultilevel"/>
    <w:tmpl w:val="BABAE9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286152C9"/>
    <w:multiLevelType w:val="hybridMultilevel"/>
    <w:tmpl w:val="7E72393A"/>
    <w:lvl w:ilvl="0" w:tplc="19F8BC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5A74F9"/>
    <w:multiLevelType w:val="singleLevel"/>
    <w:tmpl w:val="6C16F42C"/>
    <w:lvl w:ilvl="0">
      <w:start w:val="1"/>
      <w:numFmt w:val="lowerRoman"/>
      <w:lvlText w:val="(%1)"/>
      <w:lvlJc w:val="left"/>
      <w:pPr>
        <w:tabs>
          <w:tab w:val="num" w:pos="720"/>
        </w:tabs>
        <w:ind w:left="720" w:hanging="720"/>
      </w:pPr>
      <w:rPr>
        <w:rFonts w:cs="Times New Roman"/>
      </w:rPr>
    </w:lvl>
  </w:abstractNum>
  <w:abstractNum w:abstractNumId="15">
    <w:nsid w:val="32065273"/>
    <w:multiLevelType w:val="hybridMultilevel"/>
    <w:tmpl w:val="90407B78"/>
    <w:lvl w:ilvl="0" w:tplc="E94EE6A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AF501AA"/>
    <w:multiLevelType w:val="multilevel"/>
    <w:tmpl w:val="A2D2D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B1438FD"/>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3D3B4224"/>
    <w:multiLevelType w:val="hybridMultilevel"/>
    <w:tmpl w:val="A2D2DF3E"/>
    <w:lvl w:ilvl="0" w:tplc="04140011">
      <w:start w:val="1"/>
      <w:numFmt w:val="decimal"/>
      <w:lvlText w:val="%1)"/>
      <w:lvlJc w:val="left"/>
      <w:pPr>
        <w:tabs>
          <w:tab w:val="num" w:pos="720"/>
        </w:tabs>
        <w:ind w:left="720"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19">
    <w:nsid w:val="41035951"/>
    <w:multiLevelType w:val="hybridMultilevel"/>
    <w:tmpl w:val="3E244220"/>
    <w:lvl w:ilvl="0" w:tplc="E020E2A4">
      <w:start w:val="1"/>
      <w:numFmt w:val="bullet"/>
      <w:lvlText w:val="-"/>
      <w:lvlJc w:val="left"/>
      <w:pPr>
        <w:tabs>
          <w:tab w:val="num" w:pos="720"/>
        </w:tabs>
        <w:ind w:left="720" w:hanging="360"/>
      </w:pPr>
      <w:rPr>
        <w:rFonts w:ascii="Arial" w:eastAsia="Times New Roman" w:hAnsi="Arial" w:hint="default"/>
        <w:sz w:val="20"/>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0">
    <w:nsid w:val="45AE6AD0"/>
    <w:multiLevelType w:val="hybridMultilevel"/>
    <w:tmpl w:val="E4ECD6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nsid w:val="485A629F"/>
    <w:multiLevelType w:val="hybridMultilevel"/>
    <w:tmpl w:val="79902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3965F3"/>
    <w:multiLevelType w:val="hybridMultilevel"/>
    <w:tmpl w:val="0CBA93C6"/>
    <w:lvl w:ilvl="0" w:tplc="23E43C06">
      <w:numFmt w:val="bullet"/>
      <w:lvlText w:val="-"/>
      <w:lvlJc w:val="left"/>
      <w:pPr>
        <w:tabs>
          <w:tab w:val="num" w:pos="720"/>
        </w:tabs>
        <w:ind w:left="720" w:hanging="360"/>
      </w:pPr>
      <w:rPr>
        <w:rFonts w:ascii="Calibri" w:eastAsia="Times New Roman" w:hAnsi="Calibri"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4DB6073C"/>
    <w:multiLevelType w:val="hybridMultilevel"/>
    <w:tmpl w:val="4DE0FD2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51991769"/>
    <w:multiLevelType w:val="hybridMultilevel"/>
    <w:tmpl w:val="B42EE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1E450AE"/>
    <w:multiLevelType w:val="hybridMultilevel"/>
    <w:tmpl w:val="B94C253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2707F"/>
    <w:multiLevelType w:val="hybridMultilevel"/>
    <w:tmpl w:val="9558CF04"/>
    <w:lvl w:ilvl="0" w:tplc="95E031AA">
      <w:start w:val="4"/>
      <w:numFmt w:val="decimal"/>
      <w:lvlText w:val="%1."/>
      <w:lvlJc w:val="left"/>
      <w:pPr>
        <w:ind w:left="1353" w:hanging="360"/>
      </w:pPr>
      <w:rPr>
        <w:rFonts w:cs="Times New Roman" w:hint="default"/>
      </w:rPr>
    </w:lvl>
    <w:lvl w:ilvl="1" w:tplc="04270019" w:tentative="1">
      <w:start w:val="1"/>
      <w:numFmt w:val="lowerLetter"/>
      <w:lvlText w:val="%2."/>
      <w:lvlJc w:val="left"/>
      <w:pPr>
        <w:ind w:left="2073" w:hanging="360"/>
      </w:pPr>
      <w:rPr>
        <w:rFonts w:cs="Times New Roman"/>
      </w:rPr>
    </w:lvl>
    <w:lvl w:ilvl="2" w:tplc="0427001B" w:tentative="1">
      <w:start w:val="1"/>
      <w:numFmt w:val="lowerRoman"/>
      <w:lvlText w:val="%3."/>
      <w:lvlJc w:val="right"/>
      <w:pPr>
        <w:ind w:left="2793" w:hanging="180"/>
      </w:pPr>
      <w:rPr>
        <w:rFonts w:cs="Times New Roman"/>
      </w:rPr>
    </w:lvl>
    <w:lvl w:ilvl="3" w:tplc="0427000F" w:tentative="1">
      <w:start w:val="1"/>
      <w:numFmt w:val="decimal"/>
      <w:lvlText w:val="%4."/>
      <w:lvlJc w:val="left"/>
      <w:pPr>
        <w:ind w:left="3513" w:hanging="360"/>
      </w:pPr>
      <w:rPr>
        <w:rFonts w:cs="Times New Roman"/>
      </w:rPr>
    </w:lvl>
    <w:lvl w:ilvl="4" w:tplc="04270019" w:tentative="1">
      <w:start w:val="1"/>
      <w:numFmt w:val="lowerLetter"/>
      <w:lvlText w:val="%5."/>
      <w:lvlJc w:val="left"/>
      <w:pPr>
        <w:ind w:left="4233" w:hanging="360"/>
      </w:pPr>
      <w:rPr>
        <w:rFonts w:cs="Times New Roman"/>
      </w:rPr>
    </w:lvl>
    <w:lvl w:ilvl="5" w:tplc="0427001B" w:tentative="1">
      <w:start w:val="1"/>
      <w:numFmt w:val="lowerRoman"/>
      <w:lvlText w:val="%6."/>
      <w:lvlJc w:val="right"/>
      <w:pPr>
        <w:ind w:left="4953" w:hanging="180"/>
      </w:pPr>
      <w:rPr>
        <w:rFonts w:cs="Times New Roman"/>
      </w:rPr>
    </w:lvl>
    <w:lvl w:ilvl="6" w:tplc="0427000F" w:tentative="1">
      <w:start w:val="1"/>
      <w:numFmt w:val="decimal"/>
      <w:lvlText w:val="%7."/>
      <w:lvlJc w:val="left"/>
      <w:pPr>
        <w:ind w:left="5673" w:hanging="360"/>
      </w:pPr>
      <w:rPr>
        <w:rFonts w:cs="Times New Roman"/>
      </w:rPr>
    </w:lvl>
    <w:lvl w:ilvl="7" w:tplc="04270019" w:tentative="1">
      <w:start w:val="1"/>
      <w:numFmt w:val="lowerLetter"/>
      <w:lvlText w:val="%8."/>
      <w:lvlJc w:val="left"/>
      <w:pPr>
        <w:ind w:left="6393" w:hanging="360"/>
      </w:pPr>
      <w:rPr>
        <w:rFonts w:cs="Times New Roman"/>
      </w:rPr>
    </w:lvl>
    <w:lvl w:ilvl="8" w:tplc="0427001B" w:tentative="1">
      <w:start w:val="1"/>
      <w:numFmt w:val="lowerRoman"/>
      <w:lvlText w:val="%9."/>
      <w:lvlJc w:val="right"/>
      <w:pPr>
        <w:ind w:left="7113" w:hanging="180"/>
      </w:pPr>
      <w:rPr>
        <w:rFonts w:cs="Times New Roman"/>
      </w:rPr>
    </w:lvl>
  </w:abstractNum>
  <w:abstractNum w:abstractNumId="27">
    <w:nsid w:val="57854EC6"/>
    <w:multiLevelType w:val="hybridMultilevel"/>
    <w:tmpl w:val="7174DBA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5D251556"/>
    <w:multiLevelType w:val="hybridMultilevel"/>
    <w:tmpl w:val="F304A976"/>
    <w:lvl w:ilvl="0" w:tplc="742A0C6C">
      <w:numFmt w:val="bullet"/>
      <w:lvlText w:val="-"/>
      <w:lvlJc w:val="left"/>
      <w:pPr>
        <w:ind w:left="825" w:hanging="465"/>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DBD58E0"/>
    <w:multiLevelType w:val="hybridMultilevel"/>
    <w:tmpl w:val="A7EEBEE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nsid w:val="5FD41634"/>
    <w:multiLevelType w:val="hybridMultilevel"/>
    <w:tmpl w:val="1980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2A4728F"/>
    <w:multiLevelType w:val="hybridMultilevel"/>
    <w:tmpl w:val="30BE6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A57D8"/>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nsid w:val="683A4BC4"/>
    <w:multiLevelType w:val="hybridMultilevel"/>
    <w:tmpl w:val="A18AC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D306F0"/>
    <w:multiLevelType w:val="hybridMultilevel"/>
    <w:tmpl w:val="BD783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74C6DB8"/>
    <w:multiLevelType w:val="hybridMultilevel"/>
    <w:tmpl w:val="4E961E28"/>
    <w:lvl w:ilvl="0" w:tplc="CD909BC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874B57"/>
    <w:multiLevelType w:val="hybridMultilevel"/>
    <w:tmpl w:val="16B0E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43100"/>
    <w:multiLevelType w:val="hybridMultilevel"/>
    <w:tmpl w:val="04FCAE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38">
    <w:nsid w:val="7A6D00B1"/>
    <w:multiLevelType w:val="hybridMultilevel"/>
    <w:tmpl w:val="9E0488F6"/>
    <w:lvl w:ilvl="0" w:tplc="52A6208A">
      <w:numFmt w:val="bullet"/>
      <w:lvlText w:val="-"/>
      <w:lvlJc w:val="left"/>
      <w:pPr>
        <w:tabs>
          <w:tab w:val="num" w:pos="840"/>
        </w:tabs>
        <w:ind w:left="840" w:hanging="480"/>
      </w:pPr>
      <w:rPr>
        <w:rFonts w:ascii="Calibri" w:eastAsia="Times New Roman" w:hAnsi="Calibri"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9">
    <w:nsid w:val="7CF33EEB"/>
    <w:multiLevelType w:val="hybridMultilevel"/>
    <w:tmpl w:val="E9A605D6"/>
    <w:lvl w:ilvl="0" w:tplc="0406000F">
      <w:start w:val="1"/>
      <w:numFmt w:val="decimal"/>
      <w:lvlText w:val="%1."/>
      <w:lvlJc w:val="left"/>
      <w:pPr>
        <w:ind w:left="1050" w:hanging="360"/>
      </w:pPr>
      <w:rPr>
        <w:rFonts w:cs="Times New Roman"/>
      </w:rPr>
    </w:lvl>
    <w:lvl w:ilvl="1" w:tplc="04060019" w:tentative="1">
      <w:start w:val="1"/>
      <w:numFmt w:val="lowerLetter"/>
      <w:lvlText w:val="%2."/>
      <w:lvlJc w:val="left"/>
      <w:pPr>
        <w:ind w:left="1770" w:hanging="360"/>
      </w:pPr>
      <w:rPr>
        <w:rFonts w:cs="Times New Roman"/>
      </w:rPr>
    </w:lvl>
    <w:lvl w:ilvl="2" w:tplc="0406001B" w:tentative="1">
      <w:start w:val="1"/>
      <w:numFmt w:val="lowerRoman"/>
      <w:lvlText w:val="%3."/>
      <w:lvlJc w:val="right"/>
      <w:pPr>
        <w:ind w:left="2490" w:hanging="180"/>
      </w:pPr>
      <w:rPr>
        <w:rFonts w:cs="Times New Roman"/>
      </w:rPr>
    </w:lvl>
    <w:lvl w:ilvl="3" w:tplc="0406000F" w:tentative="1">
      <w:start w:val="1"/>
      <w:numFmt w:val="decimal"/>
      <w:lvlText w:val="%4."/>
      <w:lvlJc w:val="left"/>
      <w:pPr>
        <w:ind w:left="3210" w:hanging="360"/>
      </w:pPr>
      <w:rPr>
        <w:rFonts w:cs="Times New Roman"/>
      </w:rPr>
    </w:lvl>
    <w:lvl w:ilvl="4" w:tplc="04060019" w:tentative="1">
      <w:start w:val="1"/>
      <w:numFmt w:val="lowerLetter"/>
      <w:lvlText w:val="%5."/>
      <w:lvlJc w:val="left"/>
      <w:pPr>
        <w:ind w:left="3930" w:hanging="360"/>
      </w:pPr>
      <w:rPr>
        <w:rFonts w:cs="Times New Roman"/>
      </w:rPr>
    </w:lvl>
    <w:lvl w:ilvl="5" w:tplc="0406001B" w:tentative="1">
      <w:start w:val="1"/>
      <w:numFmt w:val="lowerRoman"/>
      <w:lvlText w:val="%6."/>
      <w:lvlJc w:val="right"/>
      <w:pPr>
        <w:ind w:left="4650" w:hanging="180"/>
      </w:pPr>
      <w:rPr>
        <w:rFonts w:cs="Times New Roman"/>
      </w:rPr>
    </w:lvl>
    <w:lvl w:ilvl="6" w:tplc="0406000F" w:tentative="1">
      <w:start w:val="1"/>
      <w:numFmt w:val="decimal"/>
      <w:lvlText w:val="%7."/>
      <w:lvlJc w:val="left"/>
      <w:pPr>
        <w:ind w:left="5370" w:hanging="360"/>
      </w:pPr>
      <w:rPr>
        <w:rFonts w:cs="Times New Roman"/>
      </w:rPr>
    </w:lvl>
    <w:lvl w:ilvl="7" w:tplc="04060019" w:tentative="1">
      <w:start w:val="1"/>
      <w:numFmt w:val="lowerLetter"/>
      <w:lvlText w:val="%8."/>
      <w:lvlJc w:val="left"/>
      <w:pPr>
        <w:ind w:left="6090" w:hanging="360"/>
      </w:pPr>
      <w:rPr>
        <w:rFonts w:cs="Times New Roman"/>
      </w:rPr>
    </w:lvl>
    <w:lvl w:ilvl="8" w:tplc="0406001B" w:tentative="1">
      <w:start w:val="1"/>
      <w:numFmt w:val="lowerRoman"/>
      <w:lvlText w:val="%9."/>
      <w:lvlJc w:val="right"/>
      <w:pPr>
        <w:ind w:left="6810" w:hanging="180"/>
      </w:pPr>
      <w:rPr>
        <w:rFonts w:cs="Times New Roman"/>
      </w:rPr>
    </w:lvl>
  </w:abstractNum>
  <w:abstractNum w:abstractNumId="40">
    <w:nsid w:val="7ED87A2F"/>
    <w:multiLevelType w:val="hybridMultilevel"/>
    <w:tmpl w:val="39F611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
  </w:num>
  <w:num w:numId="4">
    <w:abstractNumId w:val="8"/>
  </w:num>
  <w:num w:numId="5">
    <w:abstractNumId w:val="30"/>
  </w:num>
  <w:num w:numId="6">
    <w:abstractNumId w:val="3"/>
  </w:num>
  <w:num w:numId="7">
    <w:abstractNumId w:val="28"/>
  </w:num>
  <w:num w:numId="8">
    <w:abstractNumId w:val="9"/>
  </w:num>
  <w:num w:numId="9">
    <w:abstractNumId w:val="38"/>
  </w:num>
  <w:num w:numId="10">
    <w:abstractNumId w:val="24"/>
  </w:num>
  <w:num w:numId="11">
    <w:abstractNumId w:val="6"/>
  </w:num>
  <w:num w:numId="12">
    <w:abstractNumId w:val="15"/>
  </w:num>
  <w:num w:numId="13">
    <w:abstractNumId w:val="10"/>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4"/>
  </w:num>
  <w:num w:numId="17">
    <w:abstractNumId w:val="3"/>
  </w:num>
  <w:num w:numId="18">
    <w:abstractNumId w:val="3"/>
  </w:num>
  <w:num w:numId="19">
    <w:abstractNumId w:val="33"/>
  </w:num>
  <w:num w:numId="20">
    <w:abstractNumId w:val="3"/>
  </w:num>
  <w:num w:numId="21">
    <w:abstractNumId w:val="21"/>
  </w:num>
  <w:num w:numId="22">
    <w:abstractNumId w:val="3"/>
  </w:num>
  <w:num w:numId="23">
    <w:abstractNumId w:val="36"/>
  </w:num>
  <w:num w:numId="24">
    <w:abstractNumId w:val="3"/>
  </w:num>
  <w:num w:numId="25">
    <w:abstractNumId w:val="13"/>
  </w:num>
  <w:num w:numId="26">
    <w:abstractNumId w:val="3"/>
  </w:num>
  <w:num w:numId="27">
    <w:abstractNumId w:val="3"/>
  </w:num>
  <w:num w:numId="28">
    <w:abstractNumId w:val="3"/>
  </w:num>
  <w:num w:numId="29">
    <w:abstractNumId w:val="3"/>
  </w:num>
  <w:num w:numId="30">
    <w:abstractNumId w:val="12"/>
  </w:num>
  <w:num w:numId="31">
    <w:abstractNumId w:val="29"/>
  </w:num>
  <w:num w:numId="32">
    <w:abstractNumId w:val="2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8"/>
  </w:num>
  <w:num w:numId="37">
    <w:abstractNumId w:val="7"/>
  </w:num>
  <w:num w:numId="38">
    <w:abstractNumId w:val="40"/>
  </w:num>
  <w:num w:numId="39">
    <w:abstractNumId w:val="5"/>
  </w:num>
  <w:num w:numId="40">
    <w:abstractNumId w:val="37"/>
  </w:num>
  <w:num w:numId="41">
    <w:abstractNumId w:val="0"/>
  </w:num>
  <w:num w:numId="42">
    <w:abstractNumId w:val="31"/>
  </w:num>
  <w:num w:numId="43">
    <w:abstractNumId w:val="2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2"/>
  </w:num>
  <w:num w:numId="48">
    <w:abstractNumId w:val="2"/>
  </w:num>
  <w:num w:numId="49">
    <w:abstractNumId w:val="35"/>
  </w:num>
  <w:num w:numId="50">
    <w:abstractNumId w:val="4"/>
  </w:num>
  <w:num w:numId="51">
    <w:abstractNumId w:val="39"/>
  </w:num>
  <w:num w:numId="52">
    <w:abstractNumId w:val="11"/>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7E"/>
    <w:rsid w:val="0000070F"/>
    <w:rsid w:val="000014C5"/>
    <w:rsid w:val="00002341"/>
    <w:rsid w:val="000034F2"/>
    <w:rsid w:val="00005740"/>
    <w:rsid w:val="00006A7D"/>
    <w:rsid w:val="0000735C"/>
    <w:rsid w:val="000105A0"/>
    <w:rsid w:val="00010AB6"/>
    <w:rsid w:val="0001165D"/>
    <w:rsid w:val="00011FED"/>
    <w:rsid w:val="0001253A"/>
    <w:rsid w:val="00012BA6"/>
    <w:rsid w:val="000132C1"/>
    <w:rsid w:val="00016587"/>
    <w:rsid w:val="00020F50"/>
    <w:rsid w:val="00021B3A"/>
    <w:rsid w:val="00024C44"/>
    <w:rsid w:val="00026E31"/>
    <w:rsid w:val="00030960"/>
    <w:rsid w:val="000315D8"/>
    <w:rsid w:val="00032213"/>
    <w:rsid w:val="0003285D"/>
    <w:rsid w:val="0003390F"/>
    <w:rsid w:val="00034F3E"/>
    <w:rsid w:val="00035BFB"/>
    <w:rsid w:val="00035C55"/>
    <w:rsid w:val="00036F56"/>
    <w:rsid w:val="00041434"/>
    <w:rsid w:val="00041D62"/>
    <w:rsid w:val="00045B45"/>
    <w:rsid w:val="00047A3B"/>
    <w:rsid w:val="00050483"/>
    <w:rsid w:val="00050524"/>
    <w:rsid w:val="00050AEA"/>
    <w:rsid w:val="00050E2D"/>
    <w:rsid w:val="0005161A"/>
    <w:rsid w:val="000519A3"/>
    <w:rsid w:val="00052AC6"/>
    <w:rsid w:val="000536F6"/>
    <w:rsid w:val="00053DB0"/>
    <w:rsid w:val="00056331"/>
    <w:rsid w:val="00060C8B"/>
    <w:rsid w:val="000624AE"/>
    <w:rsid w:val="00062F9F"/>
    <w:rsid w:val="00064A2E"/>
    <w:rsid w:val="000652BE"/>
    <w:rsid w:val="0006563A"/>
    <w:rsid w:val="00066543"/>
    <w:rsid w:val="0006686B"/>
    <w:rsid w:val="00066E43"/>
    <w:rsid w:val="00071FEF"/>
    <w:rsid w:val="000759D8"/>
    <w:rsid w:val="0007638F"/>
    <w:rsid w:val="00076515"/>
    <w:rsid w:val="00083292"/>
    <w:rsid w:val="00083D9C"/>
    <w:rsid w:val="00083F28"/>
    <w:rsid w:val="0008443E"/>
    <w:rsid w:val="000849C6"/>
    <w:rsid w:val="00086DFD"/>
    <w:rsid w:val="00090FC1"/>
    <w:rsid w:val="00091461"/>
    <w:rsid w:val="000937FC"/>
    <w:rsid w:val="000942F1"/>
    <w:rsid w:val="00094F0F"/>
    <w:rsid w:val="00095C54"/>
    <w:rsid w:val="00096039"/>
    <w:rsid w:val="00097D3A"/>
    <w:rsid w:val="000A0C7B"/>
    <w:rsid w:val="000A1519"/>
    <w:rsid w:val="000A28BF"/>
    <w:rsid w:val="000A3BE5"/>
    <w:rsid w:val="000A3F3A"/>
    <w:rsid w:val="000A44EF"/>
    <w:rsid w:val="000A5116"/>
    <w:rsid w:val="000A5DBE"/>
    <w:rsid w:val="000A6501"/>
    <w:rsid w:val="000A6C9F"/>
    <w:rsid w:val="000B086B"/>
    <w:rsid w:val="000B3403"/>
    <w:rsid w:val="000B3CA2"/>
    <w:rsid w:val="000B43FA"/>
    <w:rsid w:val="000B5C5F"/>
    <w:rsid w:val="000B5C70"/>
    <w:rsid w:val="000B64AE"/>
    <w:rsid w:val="000C0234"/>
    <w:rsid w:val="000C116C"/>
    <w:rsid w:val="000C3E45"/>
    <w:rsid w:val="000C501A"/>
    <w:rsid w:val="000C5CB0"/>
    <w:rsid w:val="000C7AAB"/>
    <w:rsid w:val="000D00B0"/>
    <w:rsid w:val="000D086B"/>
    <w:rsid w:val="000D129E"/>
    <w:rsid w:val="000D1E98"/>
    <w:rsid w:val="000D21D2"/>
    <w:rsid w:val="000D37C5"/>
    <w:rsid w:val="000D3D51"/>
    <w:rsid w:val="000D4E55"/>
    <w:rsid w:val="000E0EDA"/>
    <w:rsid w:val="000E2180"/>
    <w:rsid w:val="000F08A2"/>
    <w:rsid w:val="000F0B3A"/>
    <w:rsid w:val="000F0D79"/>
    <w:rsid w:val="000F48B2"/>
    <w:rsid w:val="000F4CBE"/>
    <w:rsid w:val="000F5E09"/>
    <w:rsid w:val="000F6813"/>
    <w:rsid w:val="000F6B05"/>
    <w:rsid w:val="000F7291"/>
    <w:rsid w:val="0010015E"/>
    <w:rsid w:val="00100939"/>
    <w:rsid w:val="00102EE2"/>
    <w:rsid w:val="001061E3"/>
    <w:rsid w:val="001107B6"/>
    <w:rsid w:val="00111468"/>
    <w:rsid w:val="00113760"/>
    <w:rsid w:val="00114094"/>
    <w:rsid w:val="001143AF"/>
    <w:rsid w:val="00114935"/>
    <w:rsid w:val="00114C94"/>
    <w:rsid w:val="001202F0"/>
    <w:rsid w:val="00120C72"/>
    <w:rsid w:val="0012147B"/>
    <w:rsid w:val="00122BE1"/>
    <w:rsid w:val="00123681"/>
    <w:rsid w:val="0012444A"/>
    <w:rsid w:val="00124810"/>
    <w:rsid w:val="00125058"/>
    <w:rsid w:val="00127ACF"/>
    <w:rsid w:val="0013029D"/>
    <w:rsid w:val="001315B1"/>
    <w:rsid w:val="00131724"/>
    <w:rsid w:val="001324F8"/>
    <w:rsid w:val="00134BBB"/>
    <w:rsid w:val="00134CB3"/>
    <w:rsid w:val="00134DE3"/>
    <w:rsid w:val="00136204"/>
    <w:rsid w:val="0013709E"/>
    <w:rsid w:val="00142ED5"/>
    <w:rsid w:val="001444DE"/>
    <w:rsid w:val="00145732"/>
    <w:rsid w:val="001466A9"/>
    <w:rsid w:val="0014738E"/>
    <w:rsid w:val="00150163"/>
    <w:rsid w:val="001508A1"/>
    <w:rsid w:val="001515EF"/>
    <w:rsid w:val="00152A6E"/>
    <w:rsid w:val="00152BF9"/>
    <w:rsid w:val="00153373"/>
    <w:rsid w:val="001536C7"/>
    <w:rsid w:val="00154CD7"/>
    <w:rsid w:val="0015528A"/>
    <w:rsid w:val="001558FF"/>
    <w:rsid w:val="001563F7"/>
    <w:rsid w:val="001567BA"/>
    <w:rsid w:val="00156C5D"/>
    <w:rsid w:val="00156F92"/>
    <w:rsid w:val="00163A7F"/>
    <w:rsid w:val="00164ED2"/>
    <w:rsid w:val="00165725"/>
    <w:rsid w:val="0016593C"/>
    <w:rsid w:val="001676C6"/>
    <w:rsid w:val="001717C2"/>
    <w:rsid w:val="00171F1E"/>
    <w:rsid w:val="00173758"/>
    <w:rsid w:val="00173A9E"/>
    <w:rsid w:val="001757EE"/>
    <w:rsid w:val="001805E1"/>
    <w:rsid w:val="00182051"/>
    <w:rsid w:val="001823D8"/>
    <w:rsid w:val="00182838"/>
    <w:rsid w:val="00183F28"/>
    <w:rsid w:val="0018635E"/>
    <w:rsid w:val="00186AA1"/>
    <w:rsid w:val="00187F2E"/>
    <w:rsid w:val="00190395"/>
    <w:rsid w:val="00191152"/>
    <w:rsid w:val="001918BF"/>
    <w:rsid w:val="00192C71"/>
    <w:rsid w:val="00192F53"/>
    <w:rsid w:val="001937A8"/>
    <w:rsid w:val="001956C5"/>
    <w:rsid w:val="00195A60"/>
    <w:rsid w:val="0019674B"/>
    <w:rsid w:val="001A0732"/>
    <w:rsid w:val="001A20E8"/>
    <w:rsid w:val="001A2EFC"/>
    <w:rsid w:val="001A4279"/>
    <w:rsid w:val="001A56B6"/>
    <w:rsid w:val="001A6248"/>
    <w:rsid w:val="001A6AED"/>
    <w:rsid w:val="001A6B9B"/>
    <w:rsid w:val="001B2106"/>
    <w:rsid w:val="001B3101"/>
    <w:rsid w:val="001B4625"/>
    <w:rsid w:val="001B4746"/>
    <w:rsid w:val="001B4C8F"/>
    <w:rsid w:val="001B50CD"/>
    <w:rsid w:val="001B586F"/>
    <w:rsid w:val="001B5ACC"/>
    <w:rsid w:val="001B5ADF"/>
    <w:rsid w:val="001B7648"/>
    <w:rsid w:val="001C0488"/>
    <w:rsid w:val="001C1C84"/>
    <w:rsid w:val="001C1FAE"/>
    <w:rsid w:val="001C2C96"/>
    <w:rsid w:val="001C56CE"/>
    <w:rsid w:val="001C59D3"/>
    <w:rsid w:val="001C6A75"/>
    <w:rsid w:val="001C74A9"/>
    <w:rsid w:val="001D0157"/>
    <w:rsid w:val="001D15E1"/>
    <w:rsid w:val="001D1CB9"/>
    <w:rsid w:val="001D2DD3"/>
    <w:rsid w:val="001D3528"/>
    <w:rsid w:val="001D4CFB"/>
    <w:rsid w:val="001D50F3"/>
    <w:rsid w:val="001D52A5"/>
    <w:rsid w:val="001D5BD0"/>
    <w:rsid w:val="001D67CE"/>
    <w:rsid w:val="001D73BE"/>
    <w:rsid w:val="001E173A"/>
    <w:rsid w:val="001E1996"/>
    <w:rsid w:val="001E2648"/>
    <w:rsid w:val="001E2900"/>
    <w:rsid w:val="001E3B9F"/>
    <w:rsid w:val="001E4859"/>
    <w:rsid w:val="001E5EA5"/>
    <w:rsid w:val="001E6204"/>
    <w:rsid w:val="001E76D5"/>
    <w:rsid w:val="001F4874"/>
    <w:rsid w:val="001F60DD"/>
    <w:rsid w:val="001F6C08"/>
    <w:rsid w:val="00200727"/>
    <w:rsid w:val="0020362B"/>
    <w:rsid w:val="00203722"/>
    <w:rsid w:val="00205812"/>
    <w:rsid w:val="00207123"/>
    <w:rsid w:val="002073AD"/>
    <w:rsid w:val="002074AE"/>
    <w:rsid w:val="002103F0"/>
    <w:rsid w:val="0021182E"/>
    <w:rsid w:val="00212105"/>
    <w:rsid w:val="00213B4D"/>
    <w:rsid w:val="00214924"/>
    <w:rsid w:val="00216F1D"/>
    <w:rsid w:val="002174DD"/>
    <w:rsid w:val="002175FF"/>
    <w:rsid w:val="002178A8"/>
    <w:rsid w:val="00220A0E"/>
    <w:rsid w:val="00221359"/>
    <w:rsid w:val="00221E44"/>
    <w:rsid w:val="00222828"/>
    <w:rsid w:val="0022335F"/>
    <w:rsid w:val="00223617"/>
    <w:rsid w:val="0022409C"/>
    <w:rsid w:val="002262B9"/>
    <w:rsid w:val="0022631F"/>
    <w:rsid w:val="00226381"/>
    <w:rsid w:val="0022639B"/>
    <w:rsid w:val="00227188"/>
    <w:rsid w:val="002304DF"/>
    <w:rsid w:val="00231C0F"/>
    <w:rsid w:val="00232A04"/>
    <w:rsid w:val="00233BE6"/>
    <w:rsid w:val="00234DFA"/>
    <w:rsid w:val="00235265"/>
    <w:rsid w:val="00235668"/>
    <w:rsid w:val="00240C09"/>
    <w:rsid w:val="00240C74"/>
    <w:rsid w:val="002419A3"/>
    <w:rsid w:val="00245117"/>
    <w:rsid w:val="002528A8"/>
    <w:rsid w:val="00252F18"/>
    <w:rsid w:val="00252F30"/>
    <w:rsid w:val="00253E4A"/>
    <w:rsid w:val="002561D3"/>
    <w:rsid w:val="0025635E"/>
    <w:rsid w:val="002615C6"/>
    <w:rsid w:val="00264A88"/>
    <w:rsid w:val="00267B1D"/>
    <w:rsid w:val="00267B90"/>
    <w:rsid w:val="00270618"/>
    <w:rsid w:val="00270C83"/>
    <w:rsid w:val="00271124"/>
    <w:rsid w:val="00272763"/>
    <w:rsid w:val="002757E0"/>
    <w:rsid w:val="0027626F"/>
    <w:rsid w:val="00276C88"/>
    <w:rsid w:val="00280729"/>
    <w:rsid w:val="00280E05"/>
    <w:rsid w:val="00281E29"/>
    <w:rsid w:val="00282671"/>
    <w:rsid w:val="00282F4A"/>
    <w:rsid w:val="002842A3"/>
    <w:rsid w:val="002847F1"/>
    <w:rsid w:val="00284EB5"/>
    <w:rsid w:val="002860D8"/>
    <w:rsid w:val="00287AED"/>
    <w:rsid w:val="00290C14"/>
    <w:rsid w:val="002922B6"/>
    <w:rsid w:val="00293B0D"/>
    <w:rsid w:val="00294A2E"/>
    <w:rsid w:val="002950F4"/>
    <w:rsid w:val="00295E44"/>
    <w:rsid w:val="002960AF"/>
    <w:rsid w:val="002A271B"/>
    <w:rsid w:val="002A3A59"/>
    <w:rsid w:val="002A46F0"/>
    <w:rsid w:val="002A482C"/>
    <w:rsid w:val="002A5BE4"/>
    <w:rsid w:val="002A75AD"/>
    <w:rsid w:val="002B0D08"/>
    <w:rsid w:val="002B2E01"/>
    <w:rsid w:val="002B4C1D"/>
    <w:rsid w:val="002B6D1D"/>
    <w:rsid w:val="002B7DB9"/>
    <w:rsid w:val="002C0B0E"/>
    <w:rsid w:val="002C4780"/>
    <w:rsid w:val="002C4F19"/>
    <w:rsid w:val="002C56E8"/>
    <w:rsid w:val="002D0BE5"/>
    <w:rsid w:val="002D12B4"/>
    <w:rsid w:val="002D1436"/>
    <w:rsid w:val="002D15A2"/>
    <w:rsid w:val="002D16BE"/>
    <w:rsid w:val="002D1753"/>
    <w:rsid w:val="002D2E3F"/>
    <w:rsid w:val="002D373D"/>
    <w:rsid w:val="002D4965"/>
    <w:rsid w:val="002E1953"/>
    <w:rsid w:val="002E2585"/>
    <w:rsid w:val="002E545C"/>
    <w:rsid w:val="002E6F27"/>
    <w:rsid w:val="002F00A6"/>
    <w:rsid w:val="002F057C"/>
    <w:rsid w:val="002F0999"/>
    <w:rsid w:val="002F1BEA"/>
    <w:rsid w:val="002F27B9"/>
    <w:rsid w:val="002F566A"/>
    <w:rsid w:val="002F5E7F"/>
    <w:rsid w:val="002F7235"/>
    <w:rsid w:val="002F7EBA"/>
    <w:rsid w:val="0030012F"/>
    <w:rsid w:val="003030DE"/>
    <w:rsid w:val="00304D85"/>
    <w:rsid w:val="00305815"/>
    <w:rsid w:val="003058D4"/>
    <w:rsid w:val="0030718E"/>
    <w:rsid w:val="00307A0C"/>
    <w:rsid w:val="00312FB7"/>
    <w:rsid w:val="00314845"/>
    <w:rsid w:val="003150C7"/>
    <w:rsid w:val="003155C9"/>
    <w:rsid w:val="0032026B"/>
    <w:rsid w:val="003246E5"/>
    <w:rsid w:val="00324700"/>
    <w:rsid w:val="00324AD1"/>
    <w:rsid w:val="00326C5A"/>
    <w:rsid w:val="00327133"/>
    <w:rsid w:val="00334C2E"/>
    <w:rsid w:val="0033669F"/>
    <w:rsid w:val="00336F1E"/>
    <w:rsid w:val="0033705D"/>
    <w:rsid w:val="00337A06"/>
    <w:rsid w:val="0034046B"/>
    <w:rsid w:val="003437EF"/>
    <w:rsid w:val="00344B1A"/>
    <w:rsid w:val="00344D70"/>
    <w:rsid w:val="00345B33"/>
    <w:rsid w:val="00351284"/>
    <w:rsid w:val="0035189C"/>
    <w:rsid w:val="00352B60"/>
    <w:rsid w:val="00352FC6"/>
    <w:rsid w:val="00353074"/>
    <w:rsid w:val="0035332D"/>
    <w:rsid w:val="00354086"/>
    <w:rsid w:val="003564BC"/>
    <w:rsid w:val="00356504"/>
    <w:rsid w:val="003573D3"/>
    <w:rsid w:val="00357F06"/>
    <w:rsid w:val="003601B0"/>
    <w:rsid w:val="00361430"/>
    <w:rsid w:val="00361C53"/>
    <w:rsid w:val="003632C1"/>
    <w:rsid w:val="0036731E"/>
    <w:rsid w:val="00367D2B"/>
    <w:rsid w:val="00371771"/>
    <w:rsid w:val="00374B85"/>
    <w:rsid w:val="00376063"/>
    <w:rsid w:val="00376327"/>
    <w:rsid w:val="0038067F"/>
    <w:rsid w:val="0038219E"/>
    <w:rsid w:val="00382794"/>
    <w:rsid w:val="0038310C"/>
    <w:rsid w:val="00384A27"/>
    <w:rsid w:val="00385F56"/>
    <w:rsid w:val="00386431"/>
    <w:rsid w:val="00386B8A"/>
    <w:rsid w:val="0038799B"/>
    <w:rsid w:val="00387D69"/>
    <w:rsid w:val="00390201"/>
    <w:rsid w:val="00391722"/>
    <w:rsid w:val="0039179E"/>
    <w:rsid w:val="003A196A"/>
    <w:rsid w:val="003A237E"/>
    <w:rsid w:val="003A4518"/>
    <w:rsid w:val="003A5F39"/>
    <w:rsid w:val="003A715A"/>
    <w:rsid w:val="003A74E0"/>
    <w:rsid w:val="003A77E0"/>
    <w:rsid w:val="003A7B1A"/>
    <w:rsid w:val="003A7E3F"/>
    <w:rsid w:val="003A7E5F"/>
    <w:rsid w:val="003B0C07"/>
    <w:rsid w:val="003B11CF"/>
    <w:rsid w:val="003B2DF6"/>
    <w:rsid w:val="003B2EF6"/>
    <w:rsid w:val="003B3109"/>
    <w:rsid w:val="003B4840"/>
    <w:rsid w:val="003B6FA3"/>
    <w:rsid w:val="003B782C"/>
    <w:rsid w:val="003C005A"/>
    <w:rsid w:val="003C1082"/>
    <w:rsid w:val="003C3D7B"/>
    <w:rsid w:val="003C6C82"/>
    <w:rsid w:val="003D001A"/>
    <w:rsid w:val="003D04EE"/>
    <w:rsid w:val="003D0A1D"/>
    <w:rsid w:val="003D0AF8"/>
    <w:rsid w:val="003D4E6B"/>
    <w:rsid w:val="003D7C0B"/>
    <w:rsid w:val="003E07E7"/>
    <w:rsid w:val="003E4724"/>
    <w:rsid w:val="003E5600"/>
    <w:rsid w:val="003E56A8"/>
    <w:rsid w:val="003E5E04"/>
    <w:rsid w:val="003E6425"/>
    <w:rsid w:val="003E698C"/>
    <w:rsid w:val="003E71BF"/>
    <w:rsid w:val="003F0B8D"/>
    <w:rsid w:val="003F1464"/>
    <w:rsid w:val="003F2D23"/>
    <w:rsid w:val="003F6138"/>
    <w:rsid w:val="003F62B0"/>
    <w:rsid w:val="003F6333"/>
    <w:rsid w:val="003F646C"/>
    <w:rsid w:val="003F76BF"/>
    <w:rsid w:val="00402A1D"/>
    <w:rsid w:val="00403630"/>
    <w:rsid w:val="0040426E"/>
    <w:rsid w:val="0040722B"/>
    <w:rsid w:val="00407922"/>
    <w:rsid w:val="004127E0"/>
    <w:rsid w:val="00412838"/>
    <w:rsid w:val="00413C55"/>
    <w:rsid w:val="00415175"/>
    <w:rsid w:val="00416376"/>
    <w:rsid w:val="00417779"/>
    <w:rsid w:val="0041792D"/>
    <w:rsid w:val="00417B0D"/>
    <w:rsid w:val="004201CF"/>
    <w:rsid w:val="00421C52"/>
    <w:rsid w:val="00422184"/>
    <w:rsid w:val="00423979"/>
    <w:rsid w:val="00423BD1"/>
    <w:rsid w:val="0042456D"/>
    <w:rsid w:val="004245F6"/>
    <w:rsid w:val="00425E53"/>
    <w:rsid w:val="00426B6F"/>
    <w:rsid w:val="0043066D"/>
    <w:rsid w:val="00430D68"/>
    <w:rsid w:val="004311BF"/>
    <w:rsid w:val="00432D1E"/>
    <w:rsid w:val="0043461E"/>
    <w:rsid w:val="00435D41"/>
    <w:rsid w:val="004366D0"/>
    <w:rsid w:val="00437585"/>
    <w:rsid w:val="00437DF7"/>
    <w:rsid w:val="004402BC"/>
    <w:rsid w:val="00442846"/>
    <w:rsid w:val="00444173"/>
    <w:rsid w:val="0044589A"/>
    <w:rsid w:val="0044619F"/>
    <w:rsid w:val="004476DD"/>
    <w:rsid w:val="0045292F"/>
    <w:rsid w:val="0045668A"/>
    <w:rsid w:val="004567EA"/>
    <w:rsid w:val="00457979"/>
    <w:rsid w:val="00461ADD"/>
    <w:rsid w:val="00462D0A"/>
    <w:rsid w:val="00463AD3"/>
    <w:rsid w:val="00463C21"/>
    <w:rsid w:val="004662E4"/>
    <w:rsid w:val="004674D6"/>
    <w:rsid w:val="00470167"/>
    <w:rsid w:val="004709F3"/>
    <w:rsid w:val="00470DE1"/>
    <w:rsid w:val="0047214E"/>
    <w:rsid w:val="004726A5"/>
    <w:rsid w:val="00475040"/>
    <w:rsid w:val="00476760"/>
    <w:rsid w:val="00477657"/>
    <w:rsid w:val="0048077D"/>
    <w:rsid w:val="00480C4D"/>
    <w:rsid w:val="004860EC"/>
    <w:rsid w:val="00487FB9"/>
    <w:rsid w:val="0049058C"/>
    <w:rsid w:val="00491B81"/>
    <w:rsid w:val="00491FD6"/>
    <w:rsid w:val="00492BD5"/>
    <w:rsid w:val="00493E6C"/>
    <w:rsid w:val="00493F4F"/>
    <w:rsid w:val="00495BDA"/>
    <w:rsid w:val="004961CF"/>
    <w:rsid w:val="004A2528"/>
    <w:rsid w:val="004A29D9"/>
    <w:rsid w:val="004A3576"/>
    <w:rsid w:val="004A4C0A"/>
    <w:rsid w:val="004A5CC8"/>
    <w:rsid w:val="004B0E79"/>
    <w:rsid w:val="004B3F4E"/>
    <w:rsid w:val="004B443A"/>
    <w:rsid w:val="004B53E2"/>
    <w:rsid w:val="004B7339"/>
    <w:rsid w:val="004B744A"/>
    <w:rsid w:val="004C055A"/>
    <w:rsid w:val="004C1026"/>
    <w:rsid w:val="004C137D"/>
    <w:rsid w:val="004C1A88"/>
    <w:rsid w:val="004C488C"/>
    <w:rsid w:val="004C5961"/>
    <w:rsid w:val="004C5EDC"/>
    <w:rsid w:val="004C6473"/>
    <w:rsid w:val="004C68B1"/>
    <w:rsid w:val="004C7E4A"/>
    <w:rsid w:val="004D1BEA"/>
    <w:rsid w:val="004D435D"/>
    <w:rsid w:val="004D5B53"/>
    <w:rsid w:val="004D6E3C"/>
    <w:rsid w:val="004D7042"/>
    <w:rsid w:val="004D7972"/>
    <w:rsid w:val="004E2C72"/>
    <w:rsid w:val="004E4789"/>
    <w:rsid w:val="004E4A00"/>
    <w:rsid w:val="004E5333"/>
    <w:rsid w:val="004E72B8"/>
    <w:rsid w:val="004E7510"/>
    <w:rsid w:val="004F2DB6"/>
    <w:rsid w:val="004F2E00"/>
    <w:rsid w:val="004F37D0"/>
    <w:rsid w:val="005011FA"/>
    <w:rsid w:val="00502172"/>
    <w:rsid w:val="0050232E"/>
    <w:rsid w:val="00502F5D"/>
    <w:rsid w:val="005052CF"/>
    <w:rsid w:val="0050537E"/>
    <w:rsid w:val="00510D0E"/>
    <w:rsid w:val="00510D49"/>
    <w:rsid w:val="00511AE9"/>
    <w:rsid w:val="005125CF"/>
    <w:rsid w:val="00513571"/>
    <w:rsid w:val="00513FDD"/>
    <w:rsid w:val="00514DF9"/>
    <w:rsid w:val="0051540B"/>
    <w:rsid w:val="00516CE7"/>
    <w:rsid w:val="00521DB2"/>
    <w:rsid w:val="005234A8"/>
    <w:rsid w:val="005239EE"/>
    <w:rsid w:val="00524E57"/>
    <w:rsid w:val="0052518C"/>
    <w:rsid w:val="00525BDA"/>
    <w:rsid w:val="00525D3D"/>
    <w:rsid w:val="00525DFD"/>
    <w:rsid w:val="00525EE0"/>
    <w:rsid w:val="005260C7"/>
    <w:rsid w:val="00526250"/>
    <w:rsid w:val="0052704B"/>
    <w:rsid w:val="00527FDC"/>
    <w:rsid w:val="005315A4"/>
    <w:rsid w:val="00534092"/>
    <w:rsid w:val="00536CD7"/>
    <w:rsid w:val="00537A88"/>
    <w:rsid w:val="00540389"/>
    <w:rsid w:val="005428A7"/>
    <w:rsid w:val="005448D4"/>
    <w:rsid w:val="00551CF5"/>
    <w:rsid w:val="00551E25"/>
    <w:rsid w:val="00553785"/>
    <w:rsid w:val="0055503B"/>
    <w:rsid w:val="00555570"/>
    <w:rsid w:val="00557D54"/>
    <w:rsid w:val="00560B2F"/>
    <w:rsid w:val="00560D29"/>
    <w:rsid w:val="00560DDF"/>
    <w:rsid w:val="00560E7E"/>
    <w:rsid w:val="00561AF5"/>
    <w:rsid w:val="00563EA6"/>
    <w:rsid w:val="0056435F"/>
    <w:rsid w:val="005643C2"/>
    <w:rsid w:val="00564937"/>
    <w:rsid w:val="00567147"/>
    <w:rsid w:val="00567683"/>
    <w:rsid w:val="00570AD6"/>
    <w:rsid w:val="00571D74"/>
    <w:rsid w:val="00572DC9"/>
    <w:rsid w:val="0057308F"/>
    <w:rsid w:val="005764B5"/>
    <w:rsid w:val="00576792"/>
    <w:rsid w:val="00580297"/>
    <w:rsid w:val="0058037B"/>
    <w:rsid w:val="00580D12"/>
    <w:rsid w:val="00582721"/>
    <w:rsid w:val="00583290"/>
    <w:rsid w:val="0058396E"/>
    <w:rsid w:val="00585BB8"/>
    <w:rsid w:val="005910C3"/>
    <w:rsid w:val="00593908"/>
    <w:rsid w:val="00593E5D"/>
    <w:rsid w:val="00595438"/>
    <w:rsid w:val="00596283"/>
    <w:rsid w:val="00596C2B"/>
    <w:rsid w:val="00597FD7"/>
    <w:rsid w:val="005A0536"/>
    <w:rsid w:val="005A222C"/>
    <w:rsid w:val="005A454F"/>
    <w:rsid w:val="005A471C"/>
    <w:rsid w:val="005A478A"/>
    <w:rsid w:val="005A495C"/>
    <w:rsid w:val="005A55D2"/>
    <w:rsid w:val="005A77D7"/>
    <w:rsid w:val="005A7829"/>
    <w:rsid w:val="005B1528"/>
    <w:rsid w:val="005B2580"/>
    <w:rsid w:val="005B311B"/>
    <w:rsid w:val="005B6A66"/>
    <w:rsid w:val="005C0AEF"/>
    <w:rsid w:val="005C0B71"/>
    <w:rsid w:val="005C3169"/>
    <w:rsid w:val="005C37B5"/>
    <w:rsid w:val="005C41C1"/>
    <w:rsid w:val="005C61A7"/>
    <w:rsid w:val="005D3C8A"/>
    <w:rsid w:val="005D3EAF"/>
    <w:rsid w:val="005D74C3"/>
    <w:rsid w:val="005D7D4E"/>
    <w:rsid w:val="005E0822"/>
    <w:rsid w:val="005E1B13"/>
    <w:rsid w:val="005E2B9C"/>
    <w:rsid w:val="005E2C9A"/>
    <w:rsid w:val="005E4420"/>
    <w:rsid w:val="005E5884"/>
    <w:rsid w:val="005E70C2"/>
    <w:rsid w:val="005F1A74"/>
    <w:rsid w:val="005F206D"/>
    <w:rsid w:val="005F36E1"/>
    <w:rsid w:val="005F3CF7"/>
    <w:rsid w:val="005F49DE"/>
    <w:rsid w:val="005F54FF"/>
    <w:rsid w:val="005F60DC"/>
    <w:rsid w:val="005F676F"/>
    <w:rsid w:val="006006FC"/>
    <w:rsid w:val="00602028"/>
    <w:rsid w:val="006037F7"/>
    <w:rsid w:val="00603842"/>
    <w:rsid w:val="00604156"/>
    <w:rsid w:val="00604B12"/>
    <w:rsid w:val="00605190"/>
    <w:rsid w:val="006053AF"/>
    <w:rsid w:val="006053E7"/>
    <w:rsid w:val="0060543B"/>
    <w:rsid w:val="0060636F"/>
    <w:rsid w:val="00606549"/>
    <w:rsid w:val="00607931"/>
    <w:rsid w:val="00611068"/>
    <w:rsid w:val="006111BC"/>
    <w:rsid w:val="0061138A"/>
    <w:rsid w:val="00613890"/>
    <w:rsid w:val="00613ADF"/>
    <w:rsid w:val="00613C56"/>
    <w:rsid w:val="006179DC"/>
    <w:rsid w:val="00617AD5"/>
    <w:rsid w:val="006208B6"/>
    <w:rsid w:val="006216B3"/>
    <w:rsid w:val="00622FA9"/>
    <w:rsid w:val="00623E12"/>
    <w:rsid w:val="00624428"/>
    <w:rsid w:val="0062512D"/>
    <w:rsid w:val="00625E53"/>
    <w:rsid w:val="00626DAC"/>
    <w:rsid w:val="006272CA"/>
    <w:rsid w:val="00627998"/>
    <w:rsid w:val="00631505"/>
    <w:rsid w:val="00631D1E"/>
    <w:rsid w:val="00634498"/>
    <w:rsid w:val="00635435"/>
    <w:rsid w:val="00636BA2"/>
    <w:rsid w:val="006372B1"/>
    <w:rsid w:val="006406AB"/>
    <w:rsid w:val="00640E95"/>
    <w:rsid w:val="006411EE"/>
    <w:rsid w:val="00641541"/>
    <w:rsid w:val="00644A95"/>
    <w:rsid w:val="006458EC"/>
    <w:rsid w:val="00646761"/>
    <w:rsid w:val="006511D1"/>
    <w:rsid w:val="006517FA"/>
    <w:rsid w:val="00656943"/>
    <w:rsid w:val="0066175E"/>
    <w:rsid w:val="00661DD0"/>
    <w:rsid w:val="00667F60"/>
    <w:rsid w:val="00671907"/>
    <w:rsid w:val="0067341B"/>
    <w:rsid w:val="00674B56"/>
    <w:rsid w:val="006805B0"/>
    <w:rsid w:val="00683535"/>
    <w:rsid w:val="006835A0"/>
    <w:rsid w:val="00683F4E"/>
    <w:rsid w:val="00683F86"/>
    <w:rsid w:val="00684988"/>
    <w:rsid w:val="00684DB2"/>
    <w:rsid w:val="006866CE"/>
    <w:rsid w:val="006874B9"/>
    <w:rsid w:val="006874C4"/>
    <w:rsid w:val="0069001E"/>
    <w:rsid w:val="00693997"/>
    <w:rsid w:val="00693E97"/>
    <w:rsid w:val="00693F3D"/>
    <w:rsid w:val="00693FB9"/>
    <w:rsid w:val="00694ADE"/>
    <w:rsid w:val="0069566B"/>
    <w:rsid w:val="00697E38"/>
    <w:rsid w:val="006A2CBE"/>
    <w:rsid w:val="006A358A"/>
    <w:rsid w:val="006A57FF"/>
    <w:rsid w:val="006A5D7F"/>
    <w:rsid w:val="006A6C33"/>
    <w:rsid w:val="006A72BB"/>
    <w:rsid w:val="006A76CF"/>
    <w:rsid w:val="006B0833"/>
    <w:rsid w:val="006B084B"/>
    <w:rsid w:val="006B27D6"/>
    <w:rsid w:val="006B337B"/>
    <w:rsid w:val="006B39BD"/>
    <w:rsid w:val="006B4221"/>
    <w:rsid w:val="006B5D03"/>
    <w:rsid w:val="006B6AB3"/>
    <w:rsid w:val="006C13CD"/>
    <w:rsid w:val="006C1441"/>
    <w:rsid w:val="006C3C73"/>
    <w:rsid w:val="006C41A6"/>
    <w:rsid w:val="006C5D2E"/>
    <w:rsid w:val="006C6906"/>
    <w:rsid w:val="006C74FE"/>
    <w:rsid w:val="006D018F"/>
    <w:rsid w:val="006D2CE5"/>
    <w:rsid w:val="006D4BE9"/>
    <w:rsid w:val="006D4FD2"/>
    <w:rsid w:val="006D72A6"/>
    <w:rsid w:val="006E43AF"/>
    <w:rsid w:val="006E4447"/>
    <w:rsid w:val="006E798F"/>
    <w:rsid w:val="006F0BA9"/>
    <w:rsid w:val="006F1123"/>
    <w:rsid w:val="006F5313"/>
    <w:rsid w:val="006F709E"/>
    <w:rsid w:val="00701F8E"/>
    <w:rsid w:val="00703AA5"/>
    <w:rsid w:val="007045C4"/>
    <w:rsid w:val="00707AC3"/>
    <w:rsid w:val="00710DA0"/>
    <w:rsid w:val="00712563"/>
    <w:rsid w:val="00713022"/>
    <w:rsid w:val="00713397"/>
    <w:rsid w:val="00713445"/>
    <w:rsid w:val="00713C1D"/>
    <w:rsid w:val="00716725"/>
    <w:rsid w:val="00717ADC"/>
    <w:rsid w:val="007215E7"/>
    <w:rsid w:val="007218B3"/>
    <w:rsid w:val="0072514E"/>
    <w:rsid w:val="00726AE1"/>
    <w:rsid w:val="007271D4"/>
    <w:rsid w:val="00727ABC"/>
    <w:rsid w:val="00730087"/>
    <w:rsid w:val="007311DC"/>
    <w:rsid w:val="0073170A"/>
    <w:rsid w:val="0073280B"/>
    <w:rsid w:val="00732FC6"/>
    <w:rsid w:val="00735561"/>
    <w:rsid w:val="0073561E"/>
    <w:rsid w:val="007357F9"/>
    <w:rsid w:val="0073669C"/>
    <w:rsid w:val="00737655"/>
    <w:rsid w:val="00740D9B"/>
    <w:rsid w:val="00741714"/>
    <w:rsid w:val="00742218"/>
    <w:rsid w:val="0074436F"/>
    <w:rsid w:val="00745527"/>
    <w:rsid w:val="00745EC5"/>
    <w:rsid w:val="00747017"/>
    <w:rsid w:val="0075066C"/>
    <w:rsid w:val="00751C8E"/>
    <w:rsid w:val="007526C2"/>
    <w:rsid w:val="00757B28"/>
    <w:rsid w:val="00761720"/>
    <w:rsid w:val="00762F51"/>
    <w:rsid w:val="007653D0"/>
    <w:rsid w:val="007654F8"/>
    <w:rsid w:val="00765A70"/>
    <w:rsid w:val="0076630A"/>
    <w:rsid w:val="007702E7"/>
    <w:rsid w:val="00773C38"/>
    <w:rsid w:val="007747AA"/>
    <w:rsid w:val="007752B6"/>
    <w:rsid w:val="0077578F"/>
    <w:rsid w:val="00776859"/>
    <w:rsid w:val="00777173"/>
    <w:rsid w:val="00777E83"/>
    <w:rsid w:val="00777E96"/>
    <w:rsid w:val="007814CF"/>
    <w:rsid w:val="007824DE"/>
    <w:rsid w:val="00782668"/>
    <w:rsid w:val="00782D66"/>
    <w:rsid w:val="007842C8"/>
    <w:rsid w:val="007862D2"/>
    <w:rsid w:val="007874CD"/>
    <w:rsid w:val="00787B66"/>
    <w:rsid w:val="00790209"/>
    <w:rsid w:val="00791124"/>
    <w:rsid w:val="00791CCB"/>
    <w:rsid w:val="0079226B"/>
    <w:rsid w:val="007940C1"/>
    <w:rsid w:val="00794EFF"/>
    <w:rsid w:val="00797361"/>
    <w:rsid w:val="00797822"/>
    <w:rsid w:val="007A0EDB"/>
    <w:rsid w:val="007A251F"/>
    <w:rsid w:val="007A471E"/>
    <w:rsid w:val="007A6022"/>
    <w:rsid w:val="007A609A"/>
    <w:rsid w:val="007A6B03"/>
    <w:rsid w:val="007A7A96"/>
    <w:rsid w:val="007B03D6"/>
    <w:rsid w:val="007B0BA3"/>
    <w:rsid w:val="007B0CB6"/>
    <w:rsid w:val="007B29F8"/>
    <w:rsid w:val="007B2BE3"/>
    <w:rsid w:val="007B44DC"/>
    <w:rsid w:val="007B4E42"/>
    <w:rsid w:val="007B572C"/>
    <w:rsid w:val="007B5A2E"/>
    <w:rsid w:val="007C1000"/>
    <w:rsid w:val="007C3B0F"/>
    <w:rsid w:val="007C3C20"/>
    <w:rsid w:val="007C5A2F"/>
    <w:rsid w:val="007C639A"/>
    <w:rsid w:val="007D2EE0"/>
    <w:rsid w:val="007D3F2A"/>
    <w:rsid w:val="007D5AFA"/>
    <w:rsid w:val="007D6C5E"/>
    <w:rsid w:val="007E3902"/>
    <w:rsid w:val="007E3DDA"/>
    <w:rsid w:val="007E540A"/>
    <w:rsid w:val="007F02AF"/>
    <w:rsid w:val="007F0435"/>
    <w:rsid w:val="007F3AE6"/>
    <w:rsid w:val="007F3DC4"/>
    <w:rsid w:val="007F40C0"/>
    <w:rsid w:val="007F51B1"/>
    <w:rsid w:val="007F5783"/>
    <w:rsid w:val="007F5E77"/>
    <w:rsid w:val="007F78FC"/>
    <w:rsid w:val="00801116"/>
    <w:rsid w:val="00802224"/>
    <w:rsid w:val="00803A54"/>
    <w:rsid w:val="00803E7E"/>
    <w:rsid w:val="00804213"/>
    <w:rsid w:val="00805066"/>
    <w:rsid w:val="00805C30"/>
    <w:rsid w:val="00806109"/>
    <w:rsid w:val="008062F0"/>
    <w:rsid w:val="008106E7"/>
    <w:rsid w:val="00810F15"/>
    <w:rsid w:val="008116A4"/>
    <w:rsid w:val="00813344"/>
    <w:rsid w:val="00813939"/>
    <w:rsid w:val="00813E61"/>
    <w:rsid w:val="0081429E"/>
    <w:rsid w:val="008145FF"/>
    <w:rsid w:val="008161BA"/>
    <w:rsid w:val="008164A6"/>
    <w:rsid w:val="00817EED"/>
    <w:rsid w:val="00821629"/>
    <w:rsid w:val="008217E4"/>
    <w:rsid w:val="00823ECD"/>
    <w:rsid w:val="008242B1"/>
    <w:rsid w:val="00825455"/>
    <w:rsid w:val="00826041"/>
    <w:rsid w:val="00830987"/>
    <w:rsid w:val="00833C89"/>
    <w:rsid w:val="0083488D"/>
    <w:rsid w:val="00835E5C"/>
    <w:rsid w:val="00836BD4"/>
    <w:rsid w:val="00840AFC"/>
    <w:rsid w:val="00841053"/>
    <w:rsid w:val="00842264"/>
    <w:rsid w:val="00842963"/>
    <w:rsid w:val="00843F53"/>
    <w:rsid w:val="008452B8"/>
    <w:rsid w:val="00846BCC"/>
    <w:rsid w:val="00846DD2"/>
    <w:rsid w:val="0084715F"/>
    <w:rsid w:val="00847709"/>
    <w:rsid w:val="0084781A"/>
    <w:rsid w:val="0085074B"/>
    <w:rsid w:val="00851519"/>
    <w:rsid w:val="00852723"/>
    <w:rsid w:val="00855390"/>
    <w:rsid w:val="00855A41"/>
    <w:rsid w:val="00855ACE"/>
    <w:rsid w:val="00860547"/>
    <w:rsid w:val="00861312"/>
    <w:rsid w:val="0086356A"/>
    <w:rsid w:val="0086456F"/>
    <w:rsid w:val="0086628B"/>
    <w:rsid w:val="008674CD"/>
    <w:rsid w:val="00870AB4"/>
    <w:rsid w:val="0087105A"/>
    <w:rsid w:val="00871778"/>
    <w:rsid w:val="008718EE"/>
    <w:rsid w:val="00872DAB"/>
    <w:rsid w:val="0087325A"/>
    <w:rsid w:val="00874DD2"/>
    <w:rsid w:val="008770DC"/>
    <w:rsid w:val="008771AC"/>
    <w:rsid w:val="008778C2"/>
    <w:rsid w:val="00877B32"/>
    <w:rsid w:val="00880C55"/>
    <w:rsid w:val="00881E5D"/>
    <w:rsid w:val="00884EFC"/>
    <w:rsid w:val="00884FEB"/>
    <w:rsid w:val="00890776"/>
    <w:rsid w:val="0089090A"/>
    <w:rsid w:val="00890D4F"/>
    <w:rsid w:val="00890E32"/>
    <w:rsid w:val="00891452"/>
    <w:rsid w:val="00894407"/>
    <w:rsid w:val="0089493B"/>
    <w:rsid w:val="00897358"/>
    <w:rsid w:val="008A2161"/>
    <w:rsid w:val="008A26DB"/>
    <w:rsid w:val="008A5846"/>
    <w:rsid w:val="008A789B"/>
    <w:rsid w:val="008B114C"/>
    <w:rsid w:val="008B162C"/>
    <w:rsid w:val="008B2478"/>
    <w:rsid w:val="008B31E6"/>
    <w:rsid w:val="008B34E0"/>
    <w:rsid w:val="008C002F"/>
    <w:rsid w:val="008C05F6"/>
    <w:rsid w:val="008C11E2"/>
    <w:rsid w:val="008C2732"/>
    <w:rsid w:val="008C3F98"/>
    <w:rsid w:val="008C4B8A"/>
    <w:rsid w:val="008C4C51"/>
    <w:rsid w:val="008C50A1"/>
    <w:rsid w:val="008C625F"/>
    <w:rsid w:val="008C64B9"/>
    <w:rsid w:val="008C666C"/>
    <w:rsid w:val="008C6BCF"/>
    <w:rsid w:val="008C7E80"/>
    <w:rsid w:val="008D139C"/>
    <w:rsid w:val="008D19C7"/>
    <w:rsid w:val="008D44B0"/>
    <w:rsid w:val="008D7384"/>
    <w:rsid w:val="008D7403"/>
    <w:rsid w:val="008D7FAA"/>
    <w:rsid w:val="008E06FE"/>
    <w:rsid w:val="008E13F0"/>
    <w:rsid w:val="008E2D42"/>
    <w:rsid w:val="008E2EE4"/>
    <w:rsid w:val="008E3C96"/>
    <w:rsid w:val="008E50AB"/>
    <w:rsid w:val="008E5957"/>
    <w:rsid w:val="008E7459"/>
    <w:rsid w:val="008F1802"/>
    <w:rsid w:val="008F184B"/>
    <w:rsid w:val="008F2815"/>
    <w:rsid w:val="008F2B6E"/>
    <w:rsid w:val="008F3723"/>
    <w:rsid w:val="008F3B27"/>
    <w:rsid w:val="008F4C60"/>
    <w:rsid w:val="008F4D5B"/>
    <w:rsid w:val="008F6322"/>
    <w:rsid w:val="008F7C6D"/>
    <w:rsid w:val="00900E39"/>
    <w:rsid w:val="00901B55"/>
    <w:rsid w:val="00902C6D"/>
    <w:rsid w:val="00902F34"/>
    <w:rsid w:val="00910627"/>
    <w:rsid w:val="009106BC"/>
    <w:rsid w:val="00915601"/>
    <w:rsid w:val="00917243"/>
    <w:rsid w:val="009173A8"/>
    <w:rsid w:val="00920746"/>
    <w:rsid w:val="00923124"/>
    <w:rsid w:val="009232E1"/>
    <w:rsid w:val="009246C2"/>
    <w:rsid w:val="0092650C"/>
    <w:rsid w:val="00927555"/>
    <w:rsid w:val="009301C8"/>
    <w:rsid w:val="009321DF"/>
    <w:rsid w:val="00932BC5"/>
    <w:rsid w:val="00933245"/>
    <w:rsid w:val="009334E9"/>
    <w:rsid w:val="009336F2"/>
    <w:rsid w:val="0093463E"/>
    <w:rsid w:val="00935566"/>
    <w:rsid w:val="009371AD"/>
    <w:rsid w:val="009417AC"/>
    <w:rsid w:val="0094287C"/>
    <w:rsid w:val="00942A9D"/>
    <w:rsid w:val="00942DB8"/>
    <w:rsid w:val="009442C1"/>
    <w:rsid w:val="0094562F"/>
    <w:rsid w:val="0094656A"/>
    <w:rsid w:val="00946703"/>
    <w:rsid w:val="00947360"/>
    <w:rsid w:val="00947AF6"/>
    <w:rsid w:val="0095121E"/>
    <w:rsid w:val="00951682"/>
    <w:rsid w:val="00954EAB"/>
    <w:rsid w:val="0095719E"/>
    <w:rsid w:val="00957F08"/>
    <w:rsid w:val="009605D9"/>
    <w:rsid w:val="009612F6"/>
    <w:rsid w:val="00961866"/>
    <w:rsid w:val="009627E5"/>
    <w:rsid w:val="0096419C"/>
    <w:rsid w:val="009670D4"/>
    <w:rsid w:val="0096795F"/>
    <w:rsid w:val="009708DA"/>
    <w:rsid w:val="0097416E"/>
    <w:rsid w:val="00974214"/>
    <w:rsid w:val="009756B7"/>
    <w:rsid w:val="00975A3D"/>
    <w:rsid w:val="009776DB"/>
    <w:rsid w:val="009810CB"/>
    <w:rsid w:val="0098193B"/>
    <w:rsid w:val="00981DC8"/>
    <w:rsid w:val="009829C8"/>
    <w:rsid w:val="00986C60"/>
    <w:rsid w:val="0099030B"/>
    <w:rsid w:val="00992AA9"/>
    <w:rsid w:val="00993C40"/>
    <w:rsid w:val="00994382"/>
    <w:rsid w:val="00994715"/>
    <w:rsid w:val="009958BD"/>
    <w:rsid w:val="0099607A"/>
    <w:rsid w:val="00996173"/>
    <w:rsid w:val="00996672"/>
    <w:rsid w:val="009969E8"/>
    <w:rsid w:val="009A0F20"/>
    <w:rsid w:val="009A2ADA"/>
    <w:rsid w:val="009A30C9"/>
    <w:rsid w:val="009A401E"/>
    <w:rsid w:val="009A662B"/>
    <w:rsid w:val="009B1667"/>
    <w:rsid w:val="009B240E"/>
    <w:rsid w:val="009B2EDB"/>
    <w:rsid w:val="009B3F13"/>
    <w:rsid w:val="009B4194"/>
    <w:rsid w:val="009B4EB0"/>
    <w:rsid w:val="009B56E6"/>
    <w:rsid w:val="009B6414"/>
    <w:rsid w:val="009C0E97"/>
    <w:rsid w:val="009C16F8"/>
    <w:rsid w:val="009C1A56"/>
    <w:rsid w:val="009C2E76"/>
    <w:rsid w:val="009C405F"/>
    <w:rsid w:val="009C4F42"/>
    <w:rsid w:val="009C5B45"/>
    <w:rsid w:val="009C64E1"/>
    <w:rsid w:val="009C7420"/>
    <w:rsid w:val="009C782E"/>
    <w:rsid w:val="009C7F48"/>
    <w:rsid w:val="009D021C"/>
    <w:rsid w:val="009D089C"/>
    <w:rsid w:val="009D3242"/>
    <w:rsid w:val="009D5B61"/>
    <w:rsid w:val="009D7482"/>
    <w:rsid w:val="009D7EC4"/>
    <w:rsid w:val="009E028F"/>
    <w:rsid w:val="009E073B"/>
    <w:rsid w:val="009E19D3"/>
    <w:rsid w:val="009E2733"/>
    <w:rsid w:val="009E3A66"/>
    <w:rsid w:val="009E6EC1"/>
    <w:rsid w:val="009E739D"/>
    <w:rsid w:val="009E78EC"/>
    <w:rsid w:val="009F0D03"/>
    <w:rsid w:val="009F307D"/>
    <w:rsid w:val="009F32C4"/>
    <w:rsid w:val="009F382E"/>
    <w:rsid w:val="009F3C61"/>
    <w:rsid w:val="009F52F6"/>
    <w:rsid w:val="00A00F5D"/>
    <w:rsid w:val="00A01568"/>
    <w:rsid w:val="00A01B5F"/>
    <w:rsid w:val="00A02FC1"/>
    <w:rsid w:val="00A04E75"/>
    <w:rsid w:val="00A104FB"/>
    <w:rsid w:val="00A1211D"/>
    <w:rsid w:val="00A122BB"/>
    <w:rsid w:val="00A12C91"/>
    <w:rsid w:val="00A13B83"/>
    <w:rsid w:val="00A14EF2"/>
    <w:rsid w:val="00A15925"/>
    <w:rsid w:val="00A16AE0"/>
    <w:rsid w:val="00A16EC9"/>
    <w:rsid w:val="00A20161"/>
    <w:rsid w:val="00A216A1"/>
    <w:rsid w:val="00A21788"/>
    <w:rsid w:val="00A27774"/>
    <w:rsid w:val="00A27863"/>
    <w:rsid w:val="00A27EA1"/>
    <w:rsid w:val="00A3045E"/>
    <w:rsid w:val="00A30AC1"/>
    <w:rsid w:val="00A30C8A"/>
    <w:rsid w:val="00A3206D"/>
    <w:rsid w:val="00A32B4E"/>
    <w:rsid w:val="00A3308F"/>
    <w:rsid w:val="00A34A64"/>
    <w:rsid w:val="00A375A0"/>
    <w:rsid w:val="00A37625"/>
    <w:rsid w:val="00A378F1"/>
    <w:rsid w:val="00A40F4C"/>
    <w:rsid w:val="00A41109"/>
    <w:rsid w:val="00A41D12"/>
    <w:rsid w:val="00A4237C"/>
    <w:rsid w:val="00A42BC0"/>
    <w:rsid w:val="00A42D03"/>
    <w:rsid w:val="00A43449"/>
    <w:rsid w:val="00A45367"/>
    <w:rsid w:val="00A46291"/>
    <w:rsid w:val="00A47331"/>
    <w:rsid w:val="00A47803"/>
    <w:rsid w:val="00A5031F"/>
    <w:rsid w:val="00A51D3E"/>
    <w:rsid w:val="00A53120"/>
    <w:rsid w:val="00A542B4"/>
    <w:rsid w:val="00A545F8"/>
    <w:rsid w:val="00A54746"/>
    <w:rsid w:val="00A54C8F"/>
    <w:rsid w:val="00A553A0"/>
    <w:rsid w:val="00A5550D"/>
    <w:rsid w:val="00A56A2A"/>
    <w:rsid w:val="00A6170B"/>
    <w:rsid w:val="00A61919"/>
    <w:rsid w:val="00A624F4"/>
    <w:rsid w:val="00A64B06"/>
    <w:rsid w:val="00A65F83"/>
    <w:rsid w:val="00A66355"/>
    <w:rsid w:val="00A66D6C"/>
    <w:rsid w:val="00A67CE3"/>
    <w:rsid w:val="00A7176B"/>
    <w:rsid w:val="00A71EBE"/>
    <w:rsid w:val="00A722A6"/>
    <w:rsid w:val="00A74FC7"/>
    <w:rsid w:val="00A76867"/>
    <w:rsid w:val="00A800EA"/>
    <w:rsid w:val="00A83B12"/>
    <w:rsid w:val="00A84260"/>
    <w:rsid w:val="00A8458D"/>
    <w:rsid w:val="00A86F07"/>
    <w:rsid w:val="00A87907"/>
    <w:rsid w:val="00A9106E"/>
    <w:rsid w:val="00A91288"/>
    <w:rsid w:val="00A91FF5"/>
    <w:rsid w:val="00A93891"/>
    <w:rsid w:val="00A9414F"/>
    <w:rsid w:val="00A947E1"/>
    <w:rsid w:val="00A950B2"/>
    <w:rsid w:val="00A97395"/>
    <w:rsid w:val="00AA0372"/>
    <w:rsid w:val="00AA041A"/>
    <w:rsid w:val="00AA0C73"/>
    <w:rsid w:val="00AA19CD"/>
    <w:rsid w:val="00AA3533"/>
    <w:rsid w:val="00AA3669"/>
    <w:rsid w:val="00AA3D31"/>
    <w:rsid w:val="00AA420B"/>
    <w:rsid w:val="00AA44AD"/>
    <w:rsid w:val="00AB0069"/>
    <w:rsid w:val="00AB57D8"/>
    <w:rsid w:val="00AB62EB"/>
    <w:rsid w:val="00AC3AC1"/>
    <w:rsid w:val="00AC71D7"/>
    <w:rsid w:val="00AD012C"/>
    <w:rsid w:val="00AD07AF"/>
    <w:rsid w:val="00AD27AE"/>
    <w:rsid w:val="00AD44CE"/>
    <w:rsid w:val="00AD4E1E"/>
    <w:rsid w:val="00AD4F0D"/>
    <w:rsid w:val="00AD6809"/>
    <w:rsid w:val="00AE02D7"/>
    <w:rsid w:val="00AE0991"/>
    <w:rsid w:val="00AE0CFA"/>
    <w:rsid w:val="00AE13A1"/>
    <w:rsid w:val="00AE1713"/>
    <w:rsid w:val="00AE1BE9"/>
    <w:rsid w:val="00AE1BF1"/>
    <w:rsid w:val="00AE2C1F"/>
    <w:rsid w:val="00AE316B"/>
    <w:rsid w:val="00AE33FB"/>
    <w:rsid w:val="00AE3EA4"/>
    <w:rsid w:val="00AE3F1B"/>
    <w:rsid w:val="00AE4726"/>
    <w:rsid w:val="00AE5D0D"/>
    <w:rsid w:val="00AE772A"/>
    <w:rsid w:val="00AF3DC0"/>
    <w:rsid w:val="00AF4B82"/>
    <w:rsid w:val="00AF4DD1"/>
    <w:rsid w:val="00AF5741"/>
    <w:rsid w:val="00AF72F2"/>
    <w:rsid w:val="00B01DA8"/>
    <w:rsid w:val="00B02D33"/>
    <w:rsid w:val="00B03662"/>
    <w:rsid w:val="00B04394"/>
    <w:rsid w:val="00B04BE5"/>
    <w:rsid w:val="00B051A9"/>
    <w:rsid w:val="00B06C11"/>
    <w:rsid w:val="00B078E1"/>
    <w:rsid w:val="00B102B1"/>
    <w:rsid w:val="00B10C22"/>
    <w:rsid w:val="00B1154D"/>
    <w:rsid w:val="00B11863"/>
    <w:rsid w:val="00B12620"/>
    <w:rsid w:val="00B12D92"/>
    <w:rsid w:val="00B138E7"/>
    <w:rsid w:val="00B14104"/>
    <w:rsid w:val="00B15A19"/>
    <w:rsid w:val="00B162FE"/>
    <w:rsid w:val="00B20100"/>
    <w:rsid w:val="00B24556"/>
    <w:rsid w:val="00B25810"/>
    <w:rsid w:val="00B27C2A"/>
    <w:rsid w:val="00B3182A"/>
    <w:rsid w:val="00B31A40"/>
    <w:rsid w:val="00B351EC"/>
    <w:rsid w:val="00B36355"/>
    <w:rsid w:val="00B36DDF"/>
    <w:rsid w:val="00B373A7"/>
    <w:rsid w:val="00B41158"/>
    <w:rsid w:val="00B41A39"/>
    <w:rsid w:val="00B42B0E"/>
    <w:rsid w:val="00B43D97"/>
    <w:rsid w:val="00B471CE"/>
    <w:rsid w:val="00B528C2"/>
    <w:rsid w:val="00B52CF4"/>
    <w:rsid w:val="00B52D73"/>
    <w:rsid w:val="00B532D8"/>
    <w:rsid w:val="00B53553"/>
    <w:rsid w:val="00B55CA4"/>
    <w:rsid w:val="00B56ECC"/>
    <w:rsid w:val="00B5756D"/>
    <w:rsid w:val="00B57B42"/>
    <w:rsid w:val="00B63C20"/>
    <w:rsid w:val="00B644B5"/>
    <w:rsid w:val="00B652F1"/>
    <w:rsid w:val="00B653FC"/>
    <w:rsid w:val="00B6633C"/>
    <w:rsid w:val="00B66B55"/>
    <w:rsid w:val="00B66F13"/>
    <w:rsid w:val="00B67499"/>
    <w:rsid w:val="00B674DA"/>
    <w:rsid w:val="00B6750F"/>
    <w:rsid w:val="00B6785C"/>
    <w:rsid w:val="00B709E7"/>
    <w:rsid w:val="00B72BEF"/>
    <w:rsid w:val="00B72F6D"/>
    <w:rsid w:val="00B73FC5"/>
    <w:rsid w:val="00B74B00"/>
    <w:rsid w:val="00B75A8A"/>
    <w:rsid w:val="00B76418"/>
    <w:rsid w:val="00B8273B"/>
    <w:rsid w:val="00B8515E"/>
    <w:rsid w:val="00B85DFD"/>
    <w:rsid w:val="00B86772"/>
    <w:rsid w:val="00B86CAE"/>
    <w:rsid w:val="00B93FDB"/>
    <w:rsid w:val="00B94616"/>
    <w:rsid w:val="00B94FCD"/>
    <w:rsid w:val="00B96344"/>
    <w:rsid w:val="00B96E6B"/>
    <w:rsid w:val="00BA037F"/>
    <w:rsid w:val="00BA1279"/>
    <w:rsid w:val="00BA2D81"/>
    <w:rsid w:val="00BA307B"/>
    <w:rsid w:val="00BA4A96"/>
    <w:rsid w:val="00BA5CB1"/>
    <w:rsid w:val="00BA5EA4"/>
    <w:rsid w:val="00BA773B"/>
    <w:rsid w:val="00BB02F4"/>
    <w:rsid w:val="00BB1367"/>
    <w:rsid w:val="00BB1C35"/>
    <w:rsid w:val="00BB292F"/>
    <w:rsid w:val="00BB38BD"/>
    <w:rsid w:val="00BB3F02"/>
    <w:rsid w:val="00BB4D76"/>
    <w:rsid w:val="00BB5820"/>
    <w:rsid w:val="00BB59B6"/>
    <w:rsid w:val="00BB7FD0"/>
    <w:rsid w:val="00BC0256"/>
    <w:rsid w:val="00BC110A"/>
    <w:rsid w:val="00BC1BB6"/>
    <w:rsid w:val="00BD0A5F"/>
    <w:rsid w:val="00BD2A2F"/>
    <w:rsid w:val="00BD3803"/>
    <w:rsid w:val="00BD5BE3"/>
    <w:rsid w:val="00BD7423"/>
    <w:rsid w:val="00BD7BDA"/>
    <w:rsid w:val="00BE0B5F"/>
    <w:rsid w:val="00BE1D99"/>
    <w:rsid w:val="00BE250E"/>
    <w:rsid w:val="00BE338E"/>
    <w:rsid w:val="00BE3A04"/>
    <w:rsid w:val="00BE7002"/>
    <w:rsid w:val="00BF048C"/>
    <w:rsid w:val="00BF06A1"/>
    <w:rsid w:val="00BF113B"/>
    <w:rsid w:val="00BF344B"/>
    <w:rsid w:val="00C0047B"/>
    <w:rsid w:val="00C00597"/>
    <w:rsid w:val="00C00FD9"/>
    <w:rsid w:val="00C01550"/>
    <w:rsid w:val="00C016DF"/>
    <w:rsid w:val="00C02301"/>
    <w:rsid w:val="00C05D25"/>
    <w:rsid w:val="00C07210"/>
    <w:rsid w:val="00C0738A"/>
    <w:rsid w:val="00C112C0"/>
    <w:rsid w:val="00C16031"/>
    <w:rsid w:val="00C23B1E"/>
    <w:rsid w:val="00C23EFC"/>
    <w:rsid w:val="00C24C39"/>
    <w:rsid w:val="00C25109"/>
    <w:rsid w:val="00C301A6"/>
    <w:rsid w:val="00C30C4B"/>
    <w:rsid w:val="00C33A6C"/>
    <w:rsid w:val="00C34059"/>
    <w:rsid w:val="00C35A13"/>
    <w:rsid w:val="00C35D4F"/>
    <w:rsid w:val="00C360E7"/>
    <w:rsid w:val="00C44570"/>
    <w:rsid w:val="00C45C63"/>
    <w:rsid w:val="00C4793D"/>
    <w:rsid w:val="00C53E11"/>
    <w:rsid w:val="00C54449"/>
    <w:rsid w:val="00C54F1A"/>
    <w:rsid w:val="00C555E4"/>
    <w:rsid w:val="00C602FF"/>
    <w:rsid w:val="00C6042B"/>
    <w:rsid w:val="00C606A9"/>
    <w:rsid w:val="00C60E7E"/>
    <w:rsid w:val="00C62F28"/>
    <w:rsid w:val="00C6414C"/>
    <w:rsid w:val="00C65205"/>
    <w:rsid w:val="00C66626"/>
    <w:rsid w:val="00C6682B"/>
    <w:rsid w:val="00C66EE1"/>
    <w:rsid w:val="00C6756A"/>
    <w:rsid w:val="00C705D5"/>
    <w:rsid w:val="00C709B9"/>
    <w:rsid w:val="00C75B28"/>
    <w:rsid w:val="00C771F1"/>
    <w:rsid w:val="00C777E8"/>
    <w:rsid w:val="00C8097C"/>
    <w:rsid w:val="00C80D03"/>
    <w:rsid w:val="00C81F65"/>
    <w:rsid w:val="00C82CC6"/>
    <w:rsid w:val="00C85E3D"/>
    <w:rsid w:val="00C8723E"/>
    <w:rsid w:val="00C902D9"/>
    <w:rsid w:val="00C9070F"/>
    <w:rsid w:val="00C91DDB"/>
    <w:rsid w:val="00C91E88"/>
    <w:rsid w:val="00C924BD"/>
    <w:rsid w:val="00C9378F"/>
    <w:rsid w:val="00C94806"/>
    <w:rsid w:val="00C96F83"/>
    <w:rsid w:val="00C97CB4"/>
    <w:rsid w:val="00CA0BD3"/>
    <w:rsid w:val="00CA3D99"/>
    <w:rsid w:val="00CA66AB"/>
    <w:rsid w:val="00CB0C6D"/>
    <w:rsid w:val="00CB1319"/>
    <w:rsid w:val="00CB1E95"/>
    <w:rsid w:val="00CB25E7"/>
    <w:rsid w:val="00CB45A4"/>
    <w:rsid w:val="00CB51D6"/>
    <w:rsid w:val="00CB6879"/>
    <w:rsid w:val="00CB741B"/>
    <w:rsid w:val="00CC00E0"/>
    <w:rsid w:val="00CC22C8"/>
    <w:rsid w:val="00CC311D"/>
    <w:rsid w:val="00CC4AE8"/>
    <w:rsid w:val="00CC56CE"/>
    <w:rsid w:val="00CC70A7"/>
    <w:rsid w:val="00CC7BBE"/>
    <w:rsid w:val="00CD03F7"/>
    <w:rsid w:val="00CD151E"/>
    <w:rsid w:val="00CD19AE"/>
    <w:rsid w:val="00CD2453"/>
    <w:rsid w:val="00CD487F"/>
    <w:rsid w:val="00CD533D"/>
    <w:rsid w:val="00CD7B36"/>
    <w:rsid w:val="00CE04ED"/>
    <w:rsid w:val="00CE04FF"/>
    <w:rsid w:val="00CE0ADC"/>
    <w:rsid w:val="00CE141C"/>
    <w:rsid w:val="00CE3A7B"/>
    <w:rsid w:val="00CE3C9D"/>
    <w:rsid w:val="00CE41A9"/>
    <w:rsid w:val="00CE4758"/>
    <w:rsid w:val="00CE52B9"/>
    <w:rsid w:val="00CE5E1D"/>
    <w:rsid w:val="00CE7EB3"/>
    <w:rsid w:val="00CF1149"/>
    <w:rsid w:val="00CF53B4"/>
    <w:rsid w:val="00CF5D93"/>
    <w:rsid w:val="00CF69E6"/>
    <w:rsid w:val="00CF7F29"/>
    <w:rsid w:val="00D01952"/>
    <w:rsid w:val="00D01C2B"/>
    <w:rsid w:val="00D04C7E"/>
    <w:rsid w:val="00D05BF9"/>
    <w:rsid w:val="00D06946"/>
    <w:rsid w:val="00D079BA"/>
    <w:rsid w:val="00D1219C"/>
    <w:rsid w:val="00D163D7"/>
    <w:rsid w:val="00D17E22"/>
    <w:rsid w:val="00D224BC"/>
    <w:rsid w:val="00D27425"/>
    <w:rsid w:val="00D274E4"/>
    <w:rsid w:val="00D30E5A"/>
    <w:rsid w:val="00D33573"/>
    <w:rsid w:val="00D33A85"/>
    <w:rsid w:val="00D33F68"/>
    <w:rsid w:val="00D34810"/>
    <w:rsid w:val="00D34CD4"/>
    <w:rsid w:val="00D37124"/>
    <w:rsid w:val="00D40A07"/>
    <w:rsid w:val="00D42769"/>
    <w:rsid w:val="00D431B7"/>
    <w:rsid w:val="00D4498F"/>
    <w:rsid w:val="00D45626"/>
    <w:rsid w:val="00D456B7"/>
    <w:rsid w:val="00D515A4"/>
    <w:rsid w:val="00D53556"/>
    <w:rsid w:val="00D5410B"/>
    <w:rsid w:val="00D545B4"/>
    <w:rsid w:val="00D56779"/>
    <w:rsid w:val="00D60A0E"/>
    <w:rsid w:val="00D61115"/>
    <w:rsid w:val="00D61AB5"/>
    <w:rsid w:val="00D625EF"/>
    <w:rsid w:val="00D62AFA"/>
    <w:rsid w:val="00D63684"/>
    <w:rsid w:val="00D6523E"/>
    <w:rsid w:val="00D66BB9"/>
    <w:rsid w:val="00D70488"/>
    <w:rsid w:val="00D723EB"/>
    <w:rsid w:val="00D7252F"/>
    <w:rsid w:val="00D72FC5"/>
    <w:rsid w:val="00D732D8"/>
    <w:rsid w:val="00D73429"/>
    <w:rsid w:val="00D737E3"/>
    <w:rsid w:val="00D73BB0"/>
    <w:rsid w:val="00D74655"/>
    <w:rsid w:val="00D75E8F"/>
    <w:rsid w:val="00D762EF"/>
    <w:rsid w:val="00D81245"/>
    <w:rsid w:val="00D82EF3"/>
    <w:rsid w:val="00D837F9"/>
    <w:rsid w:val="00D851CD"/>
    <w:rsid w:val="00D8573E"/>
    <w:rsid w:val="00D8592B"/>
    <w:rsid w:val="00D85988"/>
    <w:rsid w:val="00D85A24"/>
    <w:rsid w:val="00D90EC2"/>
    <w:rsid w:val="00D91001"/>
    <w:rsid w:val="00D9145E"/>
    <w:rsid w:val="00D9230A"/>
    <w:rsid w:val="00D92C34"/>
    <w:rsid w:val="00D95EC6"/>
    <w:rsid w:val="00D96D1B"/>
    <w:rsid w:val="00DA04A1"/>
    <w:rsid w:val="00DA0BBA"/>
    <w:rsid w:val="00DA28D2"/>
    <w:rsid w:val="00DA3632"/>
    <w:rsid w:val="00DA3A70"/>
    <w:rsid w:val="00DA49CE"/>
    <w:rsid w:val="00DA4DC3"/>
    <w:rsid w:val="00DA6A98"/>
    <w:rsid w:val="00DA6D3D"/>
    <w:rsid w:val="00DA75FF"/>
    <w:rsid w:val="00DB03E9"/>
    <w:rsid w:val="00DB1DC3"/>
    <w:rsid w:val="00DB2E24"/>
    <w:rsid w:val="00DB40B6"/>
    <w:rsid w:val="00DB40EB"/>
    <w:rsid w:val="00DB53B1"/>
    <w:rsid w:val="00DB6954"/>
    <w:rsid w:val="00DB7115"/>
    <w:rsid w:val="00DB7B1D"/>
    <w:rsid w:val="00DC0172"/>
    <w:rsid w:val="00DC02E0"/>
    <w:rsid w:val="00DC157B"/>
    <w:rsid w:val="00DC2330"/>
    <w:rsid w:val="00DC2390"/>
    <w:rsid w:val="00DC2EA1"/>
    <w:rsid w:val="00DC4492"/>
    <w:rsid w:val="00DC4612"/>
    <w:rsid w:val="00DC5374"/>
    <w:rsid w:val="00DC5870"/>
    <w:rsid w:val="00DC59A1"/>
    <w:rsid w:val="00DC5ECB"/>
    <w:rsid w:val="00DC7E81"/>
    <w:rsid w:val="00DD5C71"/>
    <w:rsid w:val="00DD6771"/>
    <w:rsid w:val="00DE0B63"/>
    <w:rsid w:val="00DE145C"/>
    <w:rsid w:val="00DE2F4A"/>
    <w:rsid w:val="00DE3C84"/>
    <w:rsid w:val="00DE40CF"/>
    <w:rsid w:val="00DE42A1"/>
    <w:rsid w:val="00DE4A8C"/>
    <w:rsid w:val="00DE5BB1"/>
    <w:rsid w:val="00DE5BFF"/>
    <w:rsid w:val="00DE5FF2"/>
    <w:rsid w:val="00DE70BE"/>
    <w:rsid w:val="00DF1D65"/>
    <w:rsid w:val="00DF225B"/>
    <w:rsid w:val="00DF2869"/>
    <w:rsid w:val="00DF77E6"/>
    <w:rsid w:val="00E0048C"/>
    <w:rsid w:val="00E00961"/>
    <w:rsid w:val="00E05FD4"/>
    <w:rsid w:val="00E0729D"/>
    <w:rsid w:val="00E10C18"/>
    <w:rsid w:val="00E12083"/>
    <w:rsid w:val="00E1284B"/>
    <w:rsid w:val="00E12A34"/>
    <w:rsid w:val="00E15254"/>
    <w:rsid w:val="00E15CE0"/>
    <w:rsid w:val="00E24B20"/>
    <w:rsid w:val="00E25709"/>
    <w:rsid w:val="00E25D16"/>
    <w:rsid w:val="00E26AF1"/>
    <w:rsid w:val="00E27DC8"/>
    <w:rsid w:val="00E3019C"/>
    <w:rsid w:val="00E404DB"/>
    <w:rsid w:val="00E41DD2"/>
    <w:rsid w:val="00E41DEA"/>
    <w:rsid w:val="00E421D8"/>
    <w:rsid w:val="00E43C4A"/>
    <w:rsid w:val="00E44757"/>
    <w:rsid w:val="00E4603A"/>
    <w:rsid w:val="00E465B9"/>
    <w:rsid w:val="00E46941"/>
    <w:rsid w:val="00E52875"/>
    <w:rsid w:val="00E532B8"/>
    <w:rsid w:val="00E53931"/>
    <w:rsid w:val="00E55604"/>
    <w:rsid w:val="00E560FD"/>
    <w:rsid w:val="00E5655E"/>
    <w:rsid w:val="00E56E1F"/>
    <w:rsid w:val="00E608B3"/>
    <w:rsid w:val="00E6095A"/>
    <w:rsid w:val="00E6205D"/>
    <w:rsid w:val="00E64AED"/>
    <w:rsid w:val="00E64D2C"/>
    <w:rsid w:val="00E66159"/>
    <w:rsid w:val="00E66D09"/>
    <w:rsid w:val="00E66F3C"/>
    <w:rsid w:val="00E6718A"/>
    <w:rsid w:val="00E678E9"/>
    <w:rsid w:val="00E679B0"/>
    <w:rsid w:val="00E7007D"/>
    <w:rsid w:val="00E713D5"/>
    <w:rsid w:val="00E725DF"/>
    <w:rsid w:val="00E801A7"/>
    <w:rsid w:val="00E80B66"/>
    <w:rsid w:val="00E80E75"/>
    <w:rsid w:val="00E86B76"/>
    <w:rsid w:val="00E912F9"/>
    <w:rsid w:val="00E91F1D"/>
    <w:rsid w:val="00E933AD"/>
    <w:rsid w:val="00E9408F"/>
    <w:rsid w:val="00E94CBE"/>
    <w:rsid w:val="00E95376"/>
    <w:rsid w:val="00EA4386"/>
    <w:rsid w:val="00EA7F96"/>
    <w:rsid w:val="00EB08BB"/>
    <w:rsid w:val="00EB1CA6"/>
    <w:rsid w:val="00EB2324"/>
    <w:rsid w:val="00EB2674"/>
    <w:rsid w:val="00EB286B"/>
    <w:rsid w:val="00EB30D2"/>
    <w:rsid w:val="00EB33B9"/>
    <w:rsid w:val="00EB3ABF"/>
    <w:rsid w:val="00EB4A0B"/>
    <w:rsid w:val="00EB4A3B"/>
    <w:rsid w:val="00EB4E1C"/>
    <w:rsid w:val="00EB4F28"/>
    <w:rsid w:val="00EB4FE3"/>
    <w:rsid w:val="00EB55E6"/>
    <w:rsid w:val="00EB580B"/>
    <w:rsid w:val="00EB595B"/>
    <w:rsid w:val="00EB68E9"/>
    <w:rsid w:val="00EB7194"/>
    <w:rsid w:val="00EC051C"/>
    <w:rsid w:val="00EC084F"/>
    <w:rsid w:val="00EC0DCD"/>
    <w:rsid w:val="00EC0E03"/>
    <w:rsid w:val="00EC1234"/>
    <w:rsid w:val="00EC14EB"/>
    <w:rsid w:val="00EC3133"/>
    <w:rsid w:val="00EC3CEF"/>
    <w:rsid w:val="00EC6062"/>
    <w:rsid w:val="00EC63EA"/>
    <w:rsid w:val="00EC7BCB"/>
    <w:rsid w:val="00ED0F87"/>
    <w:rsid w:val="00ED1C23"/>
    <w:rsid w:val="00ED4B2A"/>
    <w:rsid w:val="00ED54F2"/>
    <w:rsid w:val="00ED5EC7"/>
    <w:rsid w:val="00ED72BB"/>
    <w:rsid w:val="00EE1280"/>
    <w:rsid w:val="00EE25F1"/>
    <w:rsid w:val="00EE47C5"/>
    <w:rsid w:val="00EE4FBE"/>
    <w:rsid w:val="00EE5316"/>
    <w:rsid w:val="00EE6A33"/>
    <w:rsid w:val="00EE7318"/>
    <w:rsid w:val="00EE75F7"/>
    <w:rsid w:val="00EF1773"/>
    <w:rsid w:val="00EF1C7C"/>
    <w:rsid w:val="00EF4286"/>
    <w:rsid w:val="00EF4351"/>
    <w:rsid w:val="00EF4500"/>
    <w:rsid w:val="00EF52FA"/>
    <w:rsid w:val="00EF711F"/>
    <w:rsid w:val="00F00A75"/>
    <w:rsid w:val="00F01284"/>
    <w:rsid w:val="00F02133"/>
    <w:rsid w:val="00F0235E"/>
    <w:rsid w:val="00F02B57"/>
    <w:rsid w:val="00F03CCD"/>
    <w:rsid w:val="00F04737"/>
    <w:rsid w:val="00F049DF"/>
    <w:rsid w:val="00F05875"/>
    <w:rsid w:val="00F06829"/>
    <w:rsid w:val="00F12098"/>
    <w:rsid w:val="00F16C70"/>
    <w:rsid w:val="00F16EC0"/>
    <w:rsid w:val="00F23884"/>
    <w:rsid w:val="00F31759"/>
    <w:rsid w:val="00F31D4E"/>
    <w:rsid w:val="00F31E04"/>
    <w:rsid w:val="00F32346"/>
    <w:rsid w:val="00F336E5"/>
    <w:rsid w:val="00F33CD8"/>
    <w:rsid w:val="00F33DC2"/>
    <w:rsid w:val="00F33E15"/>
    <w:rsid w:val="00F34FF9"/>
    <w:rsid w:val="00F4142B"/>
    <w:rsid w:val="00F42A71"/>
    <w:rsid w:val="00F42C8E"/>
    <w:rsid w:val="00F4340E"/>
    <w:rsid w:val="00F43F08"/>
    <w:rsid w:val="00F44714"/>
    <w:rsid w:val="00F465CC"/>
    <w:rsid w:val="00F468C8"/>
    <w:rsid w:val="00F470E3"/>
    <w:rsid w:val="00F47463"/>
    <w:rsid w:val="00F47B17"/>
    <w:rsid w:val="00F47E45"/>
    <w:rsid w:val="00F500E8"/>
    <w:rsid w:val="00F50BC1"/>
    <w:rsid w:val="00F51D9B"/>
    <w:rsid w:val="00F5374D"/>
    <w:rsid w:val="00F53924"/>
    <w:rsid w:val="00F57AA0"/>
    <w:rsid w:val="00F6154A"/>
    <w:rsid w:val="00F61ABE"/>
    <w:rsid w:val="00F64946"/>
    <w:rsid w:val="00F66CF0"/>
    <w:rsid w:val="00F729D0"/>
    <w:rsid w:val="00F729F8"/>
    <w:rsid w:val="00F735D6"/>
    <w:rsid w:val="00F73920"/>
    <w:rsid w:val="00F7433E"/>
    <w:rsid w:val="00F80422"/>
    <w:rsid w:val="00F80A28"/>
    <w:rsid w:val="00F85BC2"/>
    <w:rsid w:val="00F86282"/>
    <w:rsid w:val="00F86A91"/>
    <w:rsid w:val="00F91406"/>
    <w:rsid w:val="00F91E66"/>
    <w:rsid w:val="00F92B43"/>
    <w:rsid w:val="00F92C1E"/>
    <w:rsid w:val="00F93258"/>
    <w:rsid w:val="00F93F7D"/>
    <w:rsid w:val="00F93FBB"/>
    <w:rsid w:val="00F95199"/>
    <w:rsid w:val="00F95615"/>
    <w:rsid w:val="00F97BEF"/>
    <w:rsid w:val="00FA39E3"/>
    <w:rsid w:val="00FA3A07"/>
    <w:rsid w:val="00FA3F76"/>
    <w:rsid w:val="00FA6F2C"/>
    <w:rsid w:val="00FB0C81"/>
    <w:rsid w:val="00FB3DC8"/>
    <w:rsid w:val="00FB68DE"/>
    <w:rsid w:val="00FC0EBA"/>
    <w:rsid w:val="00FC160B"/>
    <w:rsid w:val="00FC5AD1"/>
    <w:rsid w:val="00FC7F19"/>
    <w:rsid w:val="00FD3901"/>
    <w:rsid w:val="00FD5D28"/>
    <w:rsid w:val="00FD5DD8"/>
    <w:rsid w:val="00FD5F1F"/>
    <w:rsid w:val="00FE0FD2"/>
    <w:rsid w:val="00FE1765"/>
    <w:rsid w:val="00FE18CD"/>
    <w:rsid w:val="00FE340E"/>
    <w:rsid w:val="00FE41E8"/>
    <w:rsid w:val="00FE452A"/>
    <w:rsid w:val="00FE47CC"/>
    <w:rsid w:val="00FE74CA"/>
    <w:rsid w:val="00FE74E9"/>
    <w:rsid w:val="00FF0A22"/>
    <w:rsid w:val="00FF1540"/>
    <w:rsid w:val="00FF24D1"/>
    <w:rsid w:val="00FF37AC"/>
    <w:rsid w:val="00FF3FF0"/>
    <w:rsid w:val="00FF5FD1"/>
    <w:rsid w:val="00FF7221"/>
    <w:rsid w:val="00FF72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locked="0" w:semiHidden="0" w:uiPriority="0" w:unhideWhenUsed="0"/>
    <w:lsdException w:name="toc 5" w:locked="0" w:semiHidden="0" w:uiPriority="0" w:unhideWhenUsed="0"/>
    <w:lsdException w:name="toc 6" w:locked="0" w:semiHidden="0" w:uiPriority="0" w:unhideWhenUsed="0"/>
    <w:lsdException w:name="toc 7" w:locked="0" w:semiHidden="0" w:uiPriority="0" w:unhideWhenUsed="0"/>
    <w:lsdException w:name="toc 8" w:locked="0" w:semiHidden="0" w:uiPriority="0" w:unhideWhenUsed="0"/>
    <w:lsdException w:name="toc 9" w:locked="0"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B27D6"/>
    <w:pPr>
      <w:ind w:firstLine="360"/>
    </w:pPr>
    <w:rPr>
      <w:rFonts w:cs="Times New Roman"/>
      <w:sz w:val="22"/>
      <w:szCs w:val="22"/>
      <w:lang w:val="en-US" w:eastAsia="en-US"/>
    </w:rPr>
  </w:style>
  <w:style w:type="paragraph" w:styleId="Overskrift1">
    <w:name w:val="heading 1"/>
    <w:basedOn w:val="Normal"/>
    <w:next w:val="Normal"/>
    <w:link w:val="Overskrift1Tegn"/>
    <w:uiPriority w:val="99"/>
    <w:qFormat/>
    <w:rsid w:val="006B27D6"/>
    <w:pPr>
      <w:numPr>
        <w:numId w:val="6"/>
      </w:numPr>
      <w:pBdr>
        <w:bottom w:val="single" w:sz="12" w:space="1" w:color="365F91"/>
      </w:pBdr>
      <w:spacing w:before="600" w:after="80"/>
      <w:outlineLvl w:val="0"/>
    </w:pPr>
    <w:rPr>
      <w:rFonts w:ascii="Cambria" w:hAnsi="Cambria" w:cs="Calibri"/>
      <w:b/>
      <w:bCs/>
      <w:color w:val="365F91"/>
      <w:sz w:val="24"/>
      <w:szCs w:val="24"/>
    </w:rPr>
  </w:style>
  <w:style w:type="paragraph" w:styleId="Overskrift2">
    <w:name w:val="heading 2"/>
    <w:basedOn w:val="Normal"/>
    <w:next w:val="Normal"/>
    <w:link w:val="Overskrift2Tegn"/>
    <w:uiPriority w:val="99"/>
    <w:qFormat/>
    <w:rsid w:val="006B27D6"/>
    <w:pPr>
      <w:numPr>
        <w:ilvl w:val="1"/>
        <w:numId w:val="6"/>
      </w:numPr>
      <w:pBdr>
        <w:bottom w:val="single" w:sz="8" w:space="1" w:color="4F81BD"/>
      </w:pBdr>
      <w:spacing w:before="200" w:after="80"/>
      <w:outlineLvl w:val="1"/>
    </w:pPr>
    <w:rPr>
      <w:rFonts w:ascii="Cambria" w:hAnsi="Cambria" w:cs="Calibri"/>
      <w:color w:val="365F91"/>
      <w:sz w:val="24"/>
      <w:szCs w:val="24"/>
    </w:rPr>
  </w:style>
  <w:style w:type="paragraph" w:styleId="Overskrift3">
    <w:name w:val="heading 3"/>
    <w:basedOn w:val="Normal"/>
    <w:next w:val="Normal"/>
    <w:link w:val="Overskrift3Tegn"/>
    <w:uiPriority w:val="99"/>
    <w:qFormat/>
    <w:rsid w:val="006B27D6"/>
    <w:pPr>
      <w:numPr>
        <w:ilvl w:val="2"/>
        <w:numId w:val="6"/>
      </w:numPr>
      <w:pBdr>
        <w:bottom w:val="single" w:sz="4" w:space="1" w:color="95B3D7"/>
      </w:pBdr>
      <w:spacing w:before="200" w:after="80"/>
      <w:outlineLvl w:val="2"/>
    </w:pPr>
    <w:rPr>
      <w:rFonts w:ascii="Cambria" w:hAnsi="Cambria" w:cs="Calibri"/>
      <w:color w:val="4F81BD"/>
      <w:sz w:val="24"/>
      <w:szCs w:val="24"/>
    </w:rPr>
  </w:style>
  <w:style w:type="paragraph" w:styleId="Overskrift4">
    <w:name w:val="heading 4"/>
    <w:basedOn w:val="Normal"/>
    <w:next w:val="Normal"/>
    <w:link w:val="Overskrift4Tegn"/>
    <w:uiPriority w:val="99"/>
    <w:qFormat/>
    <w:rsid w:val="006B27D6"/>
    <w:pPr>
      <w:numPr>
        <w:ilvl w:val="3"/>
        <w:numId w:val="6"/>
      </w:numPr>
      <w:pBdr>
        <w:bottom w:val="single" w:sz="4" w:space="2" w:color="B8CCE4"/>
      </w:pBdr>
      <w:spacing w:before="200" w:after="80"/>
      <w:outlineLvl w:val="3"/>
    </w:pPr>
    <w:rPr>
      <w:rFonts w:ascii="Cambria" w:hAnsi="Cambria" w:cs="Calibri"/>
      <w:i/>
      <w:iCs/>
      <w:color w:val="4F81BD"/>
      <w:sz w:val="24"/>
      <w:szCs w:val="24"/>
    </w:rPr>
  </w:style>
  <w:style w:type="paragraph" w:styleId="Overskrift5">
    <w:name w:val="heading 5"/>
    <w:basedOn w:val="Normal"/>
    <w:next w:val="Normal"/>
    <w:link w:val="Overskrift5Tegn"/>
    <w:uiPriority w:val="99"/>
    <w:qFormat/>
    <w:rsid w:val="006B27D6"/>
    <w:pPr>
      <w:numPr>
        <w:ilvl w:val="4"/>
        <w:numId w:val="6"/>
      </w:numPr>
      <w:spacing w:before="200" w:after="80"/>
      <w:outlineLvl w:val="4"/>
    </w:pPr>
    <w:rPr>
      <w:rFonts w:ascii="Cambria" w:hAnsi="Cambria" w:cs="Calibri"/>
      <w:color w:val="4F81BD"/>
    </w:rPr>
  </w:style>
  <w:style w:type="paragraph" w:styleId="Overskrift6">
    <w:name w:val="heading 6"/>
    <w:basedOn w:val="Normal"/>
    <w:next w:val="Normal"/>
    <w:link w:val="Overskrift6Tegn"/>
    <w:uiPriority w:val="99"/>
    <w:qFormat/>
    <w:rsid w:val="006B27D6"/>
    <w:pPr>
      <w:numPr>
        <w:ilvl w:val="5"/>
        <w:numId w:val="6"/>
      </w:numPr>
      <w:spacing w:before="280" w:after="100"/>
      <w:outlineLvl w:val="5"/>
    </w:pPr>
    <w:rPr>
      <w:rFonts w:ascii="Cambria" w:hAnsi="Cambria" w:cs="Calibri"/>
      <w:i/>
      <w:iCs/>
      <w:color w:val="4F81BD"/>
    </w:rPr>
  </w:style>
  <w:style w:type="paragraph" w:styleId="Overskrift7">
    <w:name w:val="heading 7"/>
    <w:basedOn w:val="Normal"/>
    <w:next w:val="Normal"/>
    <w:link w:val="Overskrift7Tegn"/>
    <w:uiPriority w:val="99"/>
    <w:qFormat/>
    <w:rsid w:val="006B27D6"/>
    <w:pPr>
      <w:numPr>
        <w:ilvl w:val="6"/>
        <w:numId w:val="6"/>
      </w:numPr>
      <w:spacing w:before="320" w:after="100"/>
      <w:outlineLvl w:val="6"/>
    </w:pPr>
    <w:rPr>
      <w:rFonts w:ascii="Cambria" w:hAnsi="Cambria" w:cs="Calibri"/>
      <w:b/>
      <w:bCs/>
      <w:color w:val="9BBB59"/>
      <w:sz w:val="20"/>
      <w:szCs w:val="20"/>
    </w:rPr>
  </w:style>
  <w:style w:type="paragraph" w:styleId="Overskrift8">
    <w:name w:val="heading 8"/>
    <w:basedOn w:val="Normal"/>
    <w:next w:val="Normal"/>
    <w:link w:val="Overskrift8Tegn"/>
    <w:uiPriority w:val="99"/>
    <w:qFormat/>
    <w:rsid w:val="006B27D6"/>
    <w:pPr>
      <w:numPr>
        <w:ilvl w:val="7"/>
        <w:numId w:val="6"/>
      </w:numPr>
      <w:spacing w:before="320" w:after="100"/>
      <w:outlineLvl w:val="7"/>
    </w:pPr>
    <w:rPr>
      <w:rFonts w:ascii="Cambria" w:hAnsi="Cambria" w:cs="Calibri"/>
      <w:b/>
      <w:bCs/>
      <w:i/>
      <w:iCs/>
      <w:color w:val="9BBB59"/>
      <w:sz w:val="20"/>
      <w:szCs w:val="20"/>
    </w:rPr>
  </w:style>
  <w:style w:type="paragraph" w:styleId="Overskrift9">
    <w:name w:val="heading 9"/>
    <w:basedOn w:val="Normal"/>
    <w:next w:val="Normal"/>
    <w:link w:val="Overskrift9Tegn"/>
    <w:uiPriority w:val="99"/>
    <w:qFormat/>
    <w:rsid w:val="006B27D6"/>
    <w:pPr>
      <w:numPr>
        <w:ilvl w:val="8"/>
        <w:numId w:val="6"/>
      </w:numPr>
      <w:spacing w:before="320" w:after="100"/>
      <w:outlineLvl w:val="8"/>
    </w:pPr>
    <w:rPr>
      <w:rFonts w:ascii="Cambria" w:hAnsi="Cambria" w:cs="Calibri"/>
      <w:i/>
      <w:iCs/>
      <w:color w:val="9BBB59"/>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6B27D6"/>
    <w:rPr>
      <w:rFonts w:ascii="Cambria" w:hAnsi="Cambria"/>
      <w:b/>
      <w:color w:val="365F91"/>
      <w:sz w:val="24"/>
      <w:lang w:val="en-US" w:eastAsia="en-US"/>
    </w:rPr>
  </w:style>
  <w:style w:type="character" w:customStyle="1" w:styleId="Overskrift2Tegn">
    <w:name w:val="Overskrift 2 Tegn"/>
    <w:link w:val="Overskrift2"/>
    <w:uiPriority w:val="99"/>
    <w:locked/>
    <w:rsid w:val="006B27D6"/>
    <w:rPr>
      <w:rFonts w:ascii="Cambria" w:hAnsi="Cambria"/>
      <w:color w:val="365F91"/>
      <w:sz w:val="24"/>
      <w:lang w:val="en-US" w:eastAsia="en-US"/>
    </w:rPr>
  </w:style>
  <w:style w:type="character" w:customStyle="1" w:styleId="Heading3Char">
    <w:name w:val="Heading 3 Char"/>
    <w:uiPriority w:val="99"/>
    <w:rsid w:val="00B41A39"/>
    <w:rPr>
      <w:rFonts w:ascii="Cambria" w:hAnsi="Cambria" w:cs="Times New Roman"/>
      <w:color w:val="4F81BD"/>
      <w:sz w:val="24"/>
      <w:szCs w:val="24"/>
      <w:lang w:val="en-US" w:eastAsia="en-US"/>
    </w:rPr>
  </w:style>
  <w:style w:type="character" w:customStyle="1" w:styleId="Overskrift4Tegn">
    <w:name w:val="Overskrift 4 Tegn"/>
    <w:link w:val="Overskrift4"/>
    <w:uiPriority w:val="99"/>
    <w:locked/>
    <w:rsid w:val="006B27D6"/>
    <w:rPr>
      <w:rFonts w:ascii="Cambria" w:hAnsi="Cambria"/>
      <w:i/>
      <w:color w:val="4F81BD"/>
      <w:sz w:val="24"/>
      <w:lang w:val="en-US" w:eastAsia="en-US"/>
    </w:rPr>
  </w:style>
  <w:style w:type="character" w:customStyle="1" w:styleId="Overskrift5Tegn">
    <w:name w:val="Overskrift 5 Tegn"/>
    <w:link w:val="Overskrift5"/>
    <w:uiPriority w:val="99"/>
    <w:locked/>
    <w:rsid w:val="006B27D6"/>
    <w:rPr>
      <w:rFonts w:ascii="Cambria" w:hAnsi="Cambria"/>
      <w:color w:val="4F81BD"/>
      <w:sz w:val="22"/>
      <w:lang w:val="en-US" w:eastAsia="en-US"/>
    </w:rPr>
  </w:style>
  <w:style w:type="character" w:customStyle="1" w:styleId="Overskrift6Tegn">
    <w:name w:val="Overskrift 6 Tegn"/>
    <w:link w:val="Overskrift6"/>
    <w:uiPriority w:val="99"/>
    <w:locked/>
    <w:rsid w:val="006B27D6"/>
    <w:rPr>
      <w:rFonts w:ascii="Cambria" w:hAnsi="Cambria"/>
      <w:i/>
      <w:color w:val="4F81BD"/>
      <w:sz w:val="22"/>
      <w:lang w:val="en-US" w:eastAsia="en-US"/>
    </w:rPr>
  </w:style>
  <w:style w:type="character" w:customStyle="1" w:styleId="Overskrift7Tegn">
    <w:name w:val="Overskrift 7 Tegn"/>
    <w:link w:val="Overskrift7"/>
    <w:uiPriority w:val="99"/>
    <w:locked/>
    <w:rsid w:val="006B27D6"/>
    <w:rPr>
      <w:rFonts w:ascii="Cambria" w:hAnsi="Cambria"/>
      <w:b/>
      <w:color w:val="9BBB59"/>
      <w:lang w:val="en-US" w:eastAsia="en-US"/>
    </w:rPr>
  </w:style>
  <w:style w:type="character" w:customStyle="1" w:styleId="Overskrift8Tegn">
    <w:name w:val="Overskrift 8 Tegn"/>
    <w:link w:val="Overskrift8"/>
    <w:uiPriority w:val="99"/>
    <w:locked/>
    <w:rsid w:val="006B27D6"/>
    <w:rPr>
      <w:rFonts w:ascii="Cambria" w:hAnsi="Cambria"/>
      <w:b/>
      <w:i/>
      <w:color w:val="9BBB59"/>
      <w:lang w:val="en-US" w:eastAsia="en-US"/>
    </w:rPr>
  </w:style>
  <w:style w:type="character" w:customStyle="1" w:styleId="Overskrift9Tegn">
    <w:name w:val="Overskrift 9 Tegn"/>
    <w:link w:val="Overskrift9"/>
    <w:uiPriority w:val="99"/>
    <w:locked/>
    <w:rsid w:val="006B27D6"/>
    <w:rPr>
      <w:rFonts w:ascii="Cambria" w:hAnsi="Cambria"/>
      <w:i/>
      <w:color w:val="9BBB59"/>
      <w:lang w:val="en-US" w:eastAsia="en-US"/>
    </w:rPr>
  </w:style>
  <w:style w:type="character" w:customStyle="1" w:styleId="Overskrift3Tegn">
    <w:name w:val="Overskrift 3 Tegn"/>
    <w:link w:val="Overskrift3"/>
    <w:uiPriority w:val="99"/>
    <w:locked/>
    <w:rsid w:val="006B27D6"/>
    <w:rPr>
      <w:rFonts w:ascii="Cambria" w:hAnsi="Cambria"/>
      <w:color w:val="4F81BD"/>
      <w:sz w:val="24"/>
      <w:lang w:val="en-US" w:eastAsia="en-US"/>
    </w:rPr>
  </w:style>
  <w:style w:type="paragraph" w:styleId="Brdtekst2">
    <w:name w:val="Body Text 2"/>
    <w:basedOn w:val="Normal"/>
    <w:link w:val="Brdtekst2Tegn"/>
    <w:uiPriority w:val="99"/>
    <w:rsid w:val="00C81F65"/>
    <w:rPr>
      <w:sz w:val="20"/>
      <w:szCs w:val="20"/>
      <w:lang w:val="lt-LT" w:eastAsia="lt-LT"/>
    </w:rPr>
  </w:style>
  <w:style w:type="character" w:customStyle="1" w:styleId="BodyText2Char">
    <w:name w:val="Body Text 2 Char"/>
    <w:uiPriority w:val="99"/>
    <w:rsid w:val="00B41A39"/>
    <w:rPr>
      <w:rFonts w:ascii="Calibri" w:hAnsi="Calibri" w:cs="Times New Roman"/>
      <w:lang w:val="en-US" w:eastAsia="en-US"/>
    </w:rPr>
  </w:style>
  <w:style w:type="character" w:customStyle="1" w:styleId="Brdtekst2Tegn">
    <w:name w:val="Brødtekst 2 Tegn"/>
    <w:link w:val="Brdtekst2"/>
    <w:uiPriority w:val="99"/>
    <w:locked/>
    <w:rsid w:val="00946703"/>
  </w:style>
  <w:style w:type="paragraph" w:styleId="Sidehoved">
    <w:name w:val="header"/>
    <w:basedOn w:val="Normal"/>
    <w:link w:val="SidehovedTegn"/>
    <w:uiPriority w:val="99"/>
    <w:rsid w:val="00444173"/>
    <w:pPr>
      <w:tabs>
        <w:tab w:val="center" w:pos="4153"/>
        <w:tab w:val="right" w:pos="8306"/>
      </w:tabs>
    </w:pPr>
    <w:rPr>
      <w:sz w:val="20"/>
      <w:szCs w:val="20"/>
      <w:lang w:val="lt-LT" w:eastAsia="lt-LT"/>
    </w:rPr>
  </w:style>
  <w:style w:type="character" w:customStyle="1" w:styleId="SidehovedTegn">
    <w:name w:val="Sidehoved Tegn"/>
    <w:basedOn w:val="Standardskrifttypeiafsnit"/>
    <w:link w:val="Sidehoved"/>
    <w:uiPriority w:val="99"/>
    <w:locked/>
    <w:rsid w:val="008C4B8A"/>
  </w:style>
  <w:style w:type="paragraph" w:styleId="Indholdsfortegnelse1">
    <w:name w:val="toc 1"/>
    <w:basedOn w:val="Normal"/>
    <w:next w:val="Normal"/>
    <w:autoRedefine/>
    <w:uiPriority w:val="39"/>
    <w:rsid w:val="00986C60"/>
    <w:pPr>
      <w:widowControl w:val="0"/>
      <w:tabs>
        <w:tab w:val="left" w:pos="400"/>
        <w:tab w:val="left" w:pos="880"/>
        <w:tab w:val="right" w:pos="7797"/>
      </w:tabs>
      <w:ind w:firstLine="357"/>
    </w:pPr>
    <w:rPr>
      <w:noProof/>
      <w:lang w:val="en-GB"/>
    </w:rPr>
  </w:style>
  <w:style w:type="paragraph" w:customStyle="1" w:styleId="ZCom">
    <w:name w:val="Z_Com"/>
    <w:basedOn w:val="Normal"/>
    <w:next w:val="ZDGName"/>
    <w:uiPriority w:val="99"/>
    <w:rsid w:val="00444173"/>
    <w:pPr>
      <w:widowControl w:val="0"/>
      <w:ind w:right="85"/>
      <w:jc w:val="both"/>
    </w:pPr>
  </w:style>
  <w:style w:type="paragraph" w:customStyle="1" w:styleId="ZDGName">
    <w:name w:val="Z_DGName"/>
    <w:basedOn w:val="Normal"/>
    <w:uiPriority w:val="99"/>
    <w:rsid w:val="00444173"/>
    <w:pPr>
      <w:widowControl w:val="0"/>
      <w:ind w:right="85"/>
      <w:jc w:val="both"/>
    </w:pPr>
    <w:rPr>
      <w:sz w:val="16"/>
    </w:rPr>
  </w:style>
  <w:style w:type="paragraph" w:styleId="Brdtekst3">
    <w:name w:val="Body Text 3"/>
    <w:basedOn w:val="Normal"/>
    <w:link w:val="Brdtekst3Tegn"/>
    <w:uiPriority w:val="99"/>
    <w:rsid w:val="00444173"/>
    <w:rPr>
      <w:sz w:val="16"/>
      <w:szCs w:val="16"/>
    </w:rPr>
  </w:style>
  <w:style w:type="character" w:customStyle="1" w:styleId="Brdtekst3Tegn">
    <w:name w:val="Brødtekst 3 Tegn"/>
    <w:link w:val="Brdtekst3"/>
    <w:uiPriority w:val="99"/>
    <w:semiHidden/>
    <w:locked/>
    <w:rsid w:val="00E52875"/>
    <w:rPr>
      <w:sz w:val="16"/>
      <w:lang w:val="en-US" w:eastAsia="en-US"/>
    </w:rPr>
  </w:style>
  <w:style w:type="paragraph" w:styleId="Sidefod">
    <w:name w:val="footer"/>
    <w:basedOn w:val="Normal"/>
    <w:link w:val="SidefodTegn"/>
    <w:uiPriority w:val="99"/>
    <w:rsid w:val="00A02FC1"/>
    <w:pPr>
      <w:tabs>
        <w:tab w:val="center" w:pos="4153"/>
        <w:tab w:val="right" w:pos="8306"/>
      </w:tabs>
    </w:pPr>
  </w:style>
  <w:style w:type="character" w:customStyle="1" w:styleId="SidefodTegn">
    <w:name w:val="Sidefod Tegn"/>
    <w:link w:val="Sidefod"/>
    <w:uiPriority w:val="99"/>
    <w:locked/>
    <w:rsid w:val="00E52875"/>
    <w:rPr>
      <w:sz w:val="22"/>
      <w:lang w:val="en-US" w:eastAsia="en-US"/>
    </w:rPr>
  </w:style>
  <w:style w:type="paragraph" w:styleId="Fodnotetekst">
    <w:name w:val="footnote text"/>
    <w:basedOn w:val="Normal"/>
    <w:link w:val="FodnotetekstTegn"/>
    <w:uiPriority w:val="99"/>
    <w:rsid w:val="0038310C"/>
    <w:rPr>
      <w:sz w:val="20"/>
      <w:szCs w:val="20"/>
      <w:lang w:val="lt-LT" w:eastAsia="lt-LT"/>
    </w:rPr>
  </w:style>
  <w:style w:type="character" w:customStyle="1" w:styleId="FootnoteTextChar">
    <w:name w:val="Footnote Text Char"/>
    <w:uiPriority w:val="99"/>
    <w:rsid w:val="00B41A39"/>
    <w:rPr>
      <w:rFonts w:ascii="Calibri" w:hAnsi="Calibri" w:cs="Times New Roman"/>
      <w:sz w:val="20"/>
      <w:lang w:val="en-US" w:eastAsia="en-US"/>
    </w:rPr>
  </w:style>
  <w:style w:type="character" w:customStyle="1" w:styleId="FodnotetekstTegn">
    <w:name w:val="Fodnotetekst Tegn"/>
    <w:link w:val="Fodnotetekst"/>
    <w:uiPriority w:val="99"/>
    <w:locked/>
    <w:rsid w:val="00946703"/>
    <w:rPr>
      <w:sz w:val="20"/>
    </w:rPr>
  </w:style>
  <w:style w:type="character" w:styleId="Fodnotehenvisning">
    <w:name w:val="footnote reference"/>
    <w:uiPriority w:val="99"/>
    <w:rsid w:val="0038310C"/>
    <w:rPr>
      <w:rFonts w:cs="Times New Roman"/>
      <w:vertAlign w:val="superscript"/>
    </w:rPr>
  </w:style>
  <w:style w:type="paragraph" w:styleId="Brdtekstindrykning2">
    <w:name w:val="Body Text Indent 2"/>
    <w:basedOn w:val="Normal"/>
    <w:link w:val="Brdtekstindrykning2Tegn"/>
    <w:uiPriority w:val="99"/>
    <w:rsid w:val="002D2E3F"/>
    <w:pPr>
      <w:spacing w:after="120" w:line="480" w:lineRule="auto"/>
      <w:ind w:left="283"/>
    </w:pPr>
  </w:style>
  <w:style w:type="character" w:customStyle="1" w:styleId="Brdtekstindrykning2Tegn">
    <w:name w:val="Brødtekstindrykning 2 Tegn"/>
    <w:link w:val="Brdtekstindrykning2"/>
    <w:uiPriority w:val="99"/>
    <w:semiHidden/>
    <w:locked/>
    <w:rsid w:val="00E52875"/>
    <w:rPr>
      <w:sz w:val="22"/>
      <w:lang w:val="en-US" w:eastAsia="en-US"/>
    </w:rPr>
  </w:style>
  <w:style w:type="character" w:styleId="Hyperlink">
    <w:name w:val="Hyperlink"/>
    <w:uiPriority w:val="99"/>
    <w:rsid w:val="002D2E3F"/>
    <w:rPr>
      <w:rFonts w:cs="Times New Roman"/>
      <w:color w:val="0000FF"/>
      <w:u w:val="single"/>
    </w:rPr>
  </w:style>
  <w:style w:type="character" w:styleId="BesgtHyperlink">
    <w:name w:val="FollowedHyperlink"/>
    <w:uiPriority w:val="99"/>
    <w:rsid w:val="002D2E3F"/>
    <w:rPr>
      <w:rFonts w:cs="Times New Roman"/>
      <w:color w:val="800080"/>
      <w:u w:val="single"/>
    </w:rPr>
  </w:style>
  <w:style w:type="table" w:styleId="Tabel-Gitter">
    <w:name w:val="Table Grid"/>
    <w:basedOn w:val="Tabel-Normal"/>
    <w:uiPriority w:val="99"/>
    <w:rsid w:val="00FA3F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uiPriority w:val="99"/>
    <w:rsid w:val="0069001E"/>
    <w:rPr>
      <w:rFonts w:cs="Times New Roman"/>
    </w:rPr>
  </w:style>
  <w:style w:type="paragraph" w:styleId="Markeringsbobletekst">
    <w:name w:val="Balloon Text"/>
    <w:basedOn w:val="Normal"/>
    <w:link w:val="MarkeringsbobletekstTegn"/>
    <w:uiPriority w:val="99"/>
    <w:semiHidden/>
    <w:rsid w:val="0019674B"/>
    <w:rPr>
      <w:rFonts w:ascii="Times New Roman" w:hAnsi="Times New Roman"/>
      <w:sz w:val="2"/>
      <w:szCs w:val="20"/>
    </w:rPr>
  </w:style>
  <w:style w:type="character" w:customStyle="1" w:styleId="MarkeringsbobletekstTegn">
    <w:name w:val="Markeringsbobletekst Tegn"/>
    <w:link w:val="Markeringsbobletekst"/>
    <w:uiPriority w:val="99"/>
    <w:semiHidden/>
    <w:locked/>
    <w:rsid w:val="00E52875"/>
    <w:rPr>
      <w:rFonts w:ascii="Times New Roman" w:hAnsi="Times New Roman"/>
      <w:sz w:val="2"/>
      <w:lang w:val="en-US" w:eastAsia="en-US"/>
    </w:rPr>
  </w:style>
  <w:style w:type="paragraph" w:styleId="FormateretHTML">
    <w:name w:val="HTML Preformatted"/>
    <w:basedOn w:val="Normal"/>
    <w:link w:val="FormateretHTMLTegn"/>
    <w:uiPriority w:val="99"/>
    <w:rsid w:val="00F9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ateretHTMLTegn">
    <w:name w:val="Formateret HTML Tegn"/>
    <w:link w:val="FormateretHTML"/>
    <w:uiPriority w:val="99"/>
    <w:semiHidden/>
    <w:locked/>
    <w:rsid w:val="00E52875"/>
    <w:rPr>
      <w:rFonts w:ascii="Courier New" w:hAnsi="Courier New"/>
      <w:lang w:val="en-US" w:eastAsia="en-US"/>
    </w:rPr>
  </w:style>
  <w:style w:type="character" w:customStyle="1" w:styleId="HTML2">
    <w:name w:val="Γραφομηχανή HTML2"/>
    <w:uiPriority w:val="99"/>
    <w:rsid w:val="00F93258"/>
    <w:rPr>
      <w:rFonts w:ascii="Courier New" w:hAnsi="Courier New"/>
      <w:sz w:val="20"/>
    </w:rPr>
  </w:style>
  <w:style w:type="paragraph" w:styleId="Indholdsfortegnelse3">
    <w:name w:val="toc 3"/>
    <w:basedOn w:val="Normal"/>
    <w:next w:val="Normal"/>
    <w:autoRedefine/>
    <w:uiPriority w:val="39"/>
    <w:rsid w:val="00EB7194"/>
    <w:pPr>
      <w:tabs>
        <w:tab w:val="left" w:pos="1540"/>
        <w:tab w:val="right" w:pos="8647"/>
      </w:tabs>
      <w:ind w:left="482" w:right="-335" w:firstLine="357"/>
    </w:pPr>
  </w:style>
  <w:style w:type="paragraph" w:styleId="Indholdsfortegnelse2">
    <w:name w:val="toc 2"/>
    <w:basedOn w:val="Normal"/>
    <w:next w:val="Normal"/>
    <w:autoRedefine/>
    <w:uiPriority w:val="39"/>
    <w:rsid w:val="003F76BF"/>
    <w:pPr>
      <w:tabs>
        <w:tab w:val="left" w:pos="1100"/>
        <w:tab w:val="right" w:pos="8647"/>
      </w:tabs>
      <w:ind w:right="-476" w:firstLine="601"/>
    </w:pPr>
  </w:style>
  <w:style w:type="paragraph" w:styleId="Listeafsnit">
    <w:name w:val="List Paragraph"/>
    <w:basedOn w:val="Normal"/>
    <w:uiPriority w:val="99"/>
    <w:qFormat/>
    <w:rsid w:val="006B27D6"/>
    <w:pPr>
      <w:ind w:left="720"/>
      <w:contextualSpacing/>
    </w:pPr>
  </w:style>
  <w:style w:type="paragraph" w:styleId="Billedtekst">
    <w:name w:val="caption"/>
    <w:basedOn w:val="Normal"/>
    <w:next w:val="Normal"/>
    <w:uiPriority w:val="99"/>
    <w:qFormat/>
    <w:rsid w:val="006B27D6"/>
    <w:rPr>
      <w:b/>
      <w:bCs/>
      <w:sz w:val="18"/>
      <w:szCs w:val="18"/>
    </w:rPr>
  </w:style>
  <w:style w:type="paragraph" w:styleId="Titel">
    <w:name w:val="Title"/>
    <w:basedOn w:val="Normal"/>
    <w:next w:val="Normal"/>
    <w:link w:val="TitelTegn"/>
    <w:uiPriority w:val="99"/>
    <w:qFormat/>
    <w:rsid w:val="006B27D6"/>
    <w:pPr>
      <w:pBdr>
        <w:top w:val="single" w:sz="8" w:space="10" w:color="A7BFDE"/>
        <w:bottom w:val="single" w:sz="24" w:space="15" w:color="9BBB59"/>
      </w:pBdr>
      <w:ind w:firstLine="0"/>
      <w:jc w:val="center"/>
    </w:pPr>
    <w:rPr>
      <w:rFonts w:ascii="Cambria" w:hAnsi="Cambria"/>
      <w:i/>
      <w:iCs/>
      <w:color w:val="243F60"/>
      <w:sz w:val="60"/>
      <w:szCs w:val="60"/>
      <w:lang w:val="lt-LT" w:eastAsia="lt-LT"/>
    </w:rPr>
  </w:style>
  <w:style w:type="character" w:customStyle="1" w:styleId="TitelTegn">
    <w:name w:val="Titel Tegn"/>
    <w:link w:val="Titel"/>
    <w:uiPriority w:val="99"/>
    <w:locked/>
    <w:rsid w:val="006B27D6"/>
    <w:rPr>
      <w:rFonts w:ascii="Cambria" w:hAnsi="Cambria"/>
      <w:i/>
      <w:color w:val="243F60"/>
      <w:sz w:val="60"/>
    </w:rPr>
  </w:style>
  <w:style w:type="paragraph" w:styleId="Undertitel">
    <w:name w:val="Subtitle"/>
    <w:basedOn w:val="Normal"/>
    <w:next w:val="Normal"/>
    <w:link w:val="UndertitelTegn"/>
    <w:uiPriority w:val="99"/>
    <w:qFormat/>
    <w:rsid w:val="006B27D6"/>
    <w:pPr>
      <w:spacing w:before="200" w:after="900"/>
      <w:ind w:firstLine="0"/>
      <w:jc w:val="right"/>
    </w:pPr>
    <w:rPr>
      <w:i/>
      <w:iCs/>
      <w:sz w:val="24"/>
      <w:szCs w:val="24"/>
      <w:lang w:val="lt-LT" w:eastAsia="lt-LT"/>
    </w:rPr>
  </w:style>
  <w:style w:type="character" w:customStyle="1" w:styleId="UndertitelTegn">
    <w:name w:val="Undertitel Tegn"/>
    <w:link w:val="Undertitel"/>
    <w:uiPriority w:val="99"/>
    <w:locked/>
    <w:rsid w:val="006B27D6"/>
    <w:rPr>
      <w:rFonts w:ascii="Calibri"/>
      <w:i/>
      <w:sz w:val="24"/>
    </w:rPr>
  </w:style>
  <w:style w:type="character" w:styleId="Strk">
    <w:name w:val="Strong"/>
    <w:uiPriority w:val="99"/>
    <w:qFormat/>
    <w:rsid w:val="006B27D6"/>
    <w:rPr>
      <w:rFonts w:cs="Times New Roman"/>
      <w:b/>
      <w:spacing w:val="0"/>
    </w:rPr>
  </w:style>
  <w:style w:type="character" w:styleId="Fremhv">
    <w:name w:val="Emphasis"/>
    <w:uiPriority w:val="99"/>
    <w:qFormat/>
    <w:rsid w:val="006B27D6"/>
    <w:rPr>
      <w:rFonts w:cs="Times New Roman"/>
      <w:b/>
      <w:i/>
      <w:color w:val="5A5A5A"/>
    </w:rPr>
  </w:style>
  <w:style w:type="paragraph" w:styleId="Ingenafstand">
    <w:name w:val="No Spacing"/>
    <w:basedOn w:val="Normal"/>
    <w:link w:val="IngenafstandTegn"/>
    <w:uiPriority w:val="99"/>
    <w:qFormat/>
    <w:rsid w:val="006B27D6"/>
    <w:pPr>
      <w:ind w:firstLine="0"/>
    </w:pPr>
    <w:rPr>
      <w:sz w:val="20"/>
      <w:szCs w:val="20"/>
      <w:lang w:val="lt-LT" w:eastAsia="lt-LT"/>
    </w:rPr>
  </w:style>
  <w:style w:type="paragraph" w:styleId="Citat">
    <w:name w:val="Quote"/>
    <w:basedOn w:val="Normal"/>
    <w:next w:val="Normal"/>
    <w:link w:val="CitatTegn"/>
    <w:uiPriority w:val="99"/>
    <w:qFormat/>
    <w:rsid w:val="006B27D6"/>
    <w:rPr>
      <w:rFonts w:ascii="Cambria" w:hAnsi="Cambria"/>
      <w:i/>
      <w:iCs/>
      <w:color w:val="5A5A5A"/>
      <w:sz w:val="20"/>
      <w:szCs w:val="20"/>
      <w:lang w:val="lt-LT" w:eastAsia="lt-LT"/>
    </w:rPr>
  </w:style>
  <w:style w:type="character" w:customStyle="1" w:styleId="CitatTegn">
    <w:name w:val="Citat Tegn"/>
    <w:link w:val="Citat"/>
    <w:uiPriority w:val="99"/>
    <w:locked/>
    <w:rsid w:val="006B27D6"/>
    <w:rPr>
      <w:rFonts w:ascii="Cambria" w:hAnsi="Cambria"/>
      <w:i/>
      <w:color w:val="5A5A5A"/>
    </w:rPr>
  </w:style>
  <w:style w:type="paragraph" w:styleId="Strktcitat">
    <w:name w:val="Intense Quote"/>
    <w:basedOn w:val="Normal"/>
    <w:next w:val="Normal"/>
    <w:link w:val="StrktcitatTegn"/>
    <w:uiPriority w:val="99"/>
    <w:qFormat/>
    <w:rsid w:val="006B2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lt-LT" w:eastAsia="lt-LT"/>
    </w:rPr>
  </w:style>
  <w:style w:type="character" w:customStyle="1" w:styleId="StrktcitatTegn">
    <w:name w:val="Stærkt citat Tegn"/>
    <w:link w:val="Strktcitat"/>
    <w:uiPriority w:val="99"/>
    <w:locked/>
    <w:rsid w:val="006B27D6"/>
    <w:rPr>
      <w:rFonts w:ascii="Cambria" w:hAnsi="Cambria"/>
      <w:i/>
      <w:color w:val="FFFFFF"/>
      <w:sz w:val="24"/>
      <w:shd w:val="clear" w:color="auto" w:fill="4F81BD"/>
    </w:rPr>
  </w:style>
  <w:style w:type="character" w:styleId="Svagfremhvning">
    <w:name w:val="Subtle Emphasis"/>
    <w:uiPriority w:val="99"/>
    <w:qFormat/>
    <w:rsid w:val="006B27D6"/>
    <w:rPr>
      <w:i/>
      <w:color w:val="5A5A5A"/>
    </w:rPr>
  </w:style>
  <w:style w:type="character" w:styleId="Kraftigfremhvning">
    <w:name w:val="Intense Emphasis"/>
    <w:uiPriority w:val="99"/>
    <w:qFormat/>
    <w:rsid w:val="006B27D6"/>
    <w:rPr>
      <w:b/>
      <w:i/>
      <w:color w:val="4F81BD"/>
      <w:sz w:val="22"/>
    </w:rPr>
  </w:style>
  <w:style w:type="character" w:styleId="Svaghenvisning">
    <w:name w:val="Subtle Reference"/>
    <w:uiPriority w:val="99"/>
    <w:qFormat/>
    <w:rsid w:val="006B27D6"/>
    <w:rPr>
      <w:color w:val="auto"/>
      <w:u w:val="single" w:color="9BBB59"/>
    </w:rPr>
  </w:style>
  <w:style w:type="character" w:styleId="Kraftighenvisning">
    <w:name w:val="Intense Reference"/>
    <w:uiPriority w:val="99"/>
    <w:qFormat/>
    <w:rsid w:val="006B27D6"/>
    <w:rPr>
      <w:b/>
      <w:color w:val="76923C"/>
      <w:u w:val="single" w:color="9BBB59"/>
    </w:rPr>
  </w:style>
  <w:style w:type="character" w:styleId="Bogenstitel">
    <w:name w:val="Book Title"/>
    <w:uiPriority w:val="99"/>
    <w:qFormat/>
    <w:rsid w:val="006B27D6"/>
    <w:rPr>
      <w:rFonts w:ascii="Cambria" w:hAnsi="Cambria"/>
      <w:b/>
      <w:i/>
      <w:color w:val="auto"/>
    </w:rPr>
  </w:style>
  <w:style w:type="paragraph" w:styleId="Overskrift">
    <w:name w:val="TOC Heading"/>
    <w:basedOn w:val="Overskrift1"/>
    <w:next w:val="Normal"/>
    <w:uiPriority w:val="39"/>
    <w:qFormat/>
    <w:rsid w:val="006B27D6"/>
    <w:pPr>
      <w:outlineLvl w:val="9"/>
    </w:pPr>
  </w:style>
  <w:style w:type="character" w:customStyle="1" w:styleId="IngenafstandTegn">
    <w:name w:val="Ingen afstand Tegn"/>
    <w:link w:val="Ingenafstand"/>
    <w:uiPriority w:val="99"/>
    <w:locked/>
    <w:rsid w:val="006B27D6"/>
  </w:style>
  <w:style w:type="character" w:styleId="Kommentarhenvisning">
    <w:name w:val="annotation reference"/>
    <w:uiPriority w:val="99"/>
    <w:semiHidden/>
    <w:rsid w:val="00942A9D"/>
    <w:rPr>
      <w:rFonts w:cs="Times New Roman"/>
      <w:sz w:val="16"/>
    </w:rPr>
  </w:style>
  <w:style w:type="paragraph" w:styleId="Kommentartekst">
    <w:name w:val="annotation text"/>
    <w:basedOn w:val="Normal"/>
    <w:link w:val="KommentartekstTegn"/>
    <w:uiPriority w:val="99"/>
    <w:semiHidden/>
    <w:rsid w:val="00942A9D"/>
    <w:rPr>
      <w:sz w:val="20"/>
      <w:szCs w:val="20"/>
      <w:lang w:val="lt-LT" w:eastAsia="lt-LT"/>
    </w:rPr>
  </w:style>
  <w:style w:type="character" w:customStyle="1" w:styleId="CommentTextChar">
    <w:name w:val="Comment Text Char"/>
    <w:uiPriority w:val="99"/>
    <w:semiHidden/>
    <w:rsid w:val="00B41A39"/>
    <w:rPr>
      <w:rFonts w:ascii="Calibri" w:hAnsi="Calibri" w:cs="Times New Roman"/>
      <w:sz w:val="20"/>
      <w:szCs w:val="20"/>
      <w:lang w:val="en-US" w:eastAsia="en-US"/>
    </w:rPr>
  </w:style>
  <w:style w:type="character" w:customStyle="1" w:styleId="KommentartekstTegn">
    <w:name w:val="Kommentartekst Tegn"/>
    <w:link w:val="Kommentartekst"/>
    <w:uiPriority w:val="99"/>
    <w:semiHidden/>
    <w:locked/>
    <w:rsid w:val="00942A9D"/>
    <w:rPr>
      <w:sz w:val="20"/>
    </w:rPr>
  </w:style>
  <w:style w:type="paragraph" w:styleId="Kommentaremne">
    <w:name w:val="annotation subject"/>
    <w:basedOn w:val="Kommentartekst"/>
    <w:next w:val="Kommentartekst"/>
    <w:link w:val="KommentaremneTegn"/>
    <w:uiPriority w:val="99"/>
    <w:semiHidden/>
    <w:rsid w:val="00942A9D"/>
    <w:rPr>
      <w:b/>
      <w:bCs/>
    </w:rPr>
  </w:style>
  <w:style w:type="character" w:customStyle="1" w:styleId="KommentaremneTegn">
    <w:name w:val="Kommentaremne Tegn"/>
    <w:link w:val="Kommentaremne"/>
    <w:uiPriority w:val="99"/>
    <w:semiHidden/>
    <w:locked/>
    <w:rsid w:val="00942A9D"/>
    <w:rPr>
      <w:b/>
      <w:sz w:val="20"/>
    </w:rPr>
  </w:style>
  <w:style w:type="paragraph" w:styleId="Dokumentoversigt">
    <w:name w:val="Document Map"/>
    <w:basedOn w:val="Normal"/>
    <w:link w:val="DokumentoversigtTegn"/>
    <w:uiPriority w:val="99"/>
    <w:semiHidden/>
    <w:rsid w:val="00560D29"/>
    <w:rPr>
      <w:rFonts w:ascii="Tahoma" w:hAnsi="Tahoma"/>
      <w:sz w:val="16"/>
      <w:szCs w:val="16"/>
      <w:lang w:val="lt-LT" w:eastAsia="lt-LT"/>
    </w:rPr>
  </w:style>
  <w:style w:type="character" w:customStyle="1" w:styleId="DokumentoversigtTegn">
    <w:name w:val="Dokumentoversigt Tegn"/>
    <w:link w:val="Dokumentoversigt"/>
    <w:uiPriority w:val="99"/>
    <w:semiHidden/>
    <w:locked/>
    <w:rsid w:val="00560D29"/>
    <w:rPr>
      <w:rFonts w:ascii="Tahoma" w:hAnsi="Tahoma"/>
      <w:sz w:val="16"/>
    </w:rPr>
  </w:style>
  <w:style w:type="paragraph" w:styleId="z-verstiformularen">
    <w:name w:val="HTML Top of Form"/>
    <w:basedOn w:val="Normal"/>
    <w:next w:val="Normal"/>
    <w:link w:val="z-verstiformularenTegn"/>
    <w:hidden/>
    <w:uiPriority w:val="99"/>
    <w:rsid w:val="0003285D"/>
    <w:pPr>
      <w:pBdr>
        <w:bottom w:val="single" w:sz="6" w:space="1" w:color="auto"/>
      </w:pBdr>
      <w:ind w:firstLine="0"/>
      <w:jc w:val="center"/>
    </w:pPr>
    <w:rPr>
      <w:rFonts w:ascii="Arial" w:hAnsi="Arial" w:cs="Arial"/>
      <w:vanish/>
      <w:sz w:val="16"/>
      <w:szCs w:val="16"/>
      <w:lang w:val="sv-SE" w:eastAsia="sv-SE"/>
    </w:rPr>
  </w:style>
  <w:style w:type="character" w:customStyle="1" w:styleId="z-verstiformularenTegn">
    <w:name w:val="z-Øverst i formularen Tegn"/>
    <w:link w:val="z-verstiformularen"/>
    <w:uiPriority w:val="99"/>
    <w:locked/>
    <w:rsid w:val="0003285D"/>
    <w:rPr>
      <w:rFonts w:ascii="Arial" w:hAnsi="Arial"/>
      <w:vanish/>
      <w:sz w:val="16"/>
      <w:lang w:val="sv-SE" w:eastAsia="sv-SE"/>
    </w:rPr>
  </w:style>
  <w:style w:type="character" w:customStyle="1" w:styleId="bodytext1">
    <w:name w:val="bodytext1"/>
    <w:uiPriority w:val="99"/>
    <w:rsid w:val="0003285D"/>
    <w:rPr>
      <w:rFonts w:ascii="Verdana" w:hAnsi="Verdana"/>
      <w:color w:val="000000"/>
      <w:spacing w:val="0"/>
      <w:sz w:val="24"/>
    </w:rPr>
  </w:style>
  <w:style w:type="paragraph" w:customStyle="1" w:styleId="Default">
    <w:name w:val="Default"/>
    <w:uiPriority w:val="99"/>
    <w:rsid w:val="00426B6F"/>
    <w:pPr>
      <w:autoSpaceDE w:val="0"/>
      <w:autoSpaceDN w:val="0"/>
      <w:adjustRightInd w:val="0"/>
    </w:pPr>
    <w:rPr>
      <w:rFonts w:ascii="Arial" w:hAnsi="Arial" w:cs="Arial"/>
      <w:color w:val="000000"/>
      <w:sz w:val="24"/>
      <w:szCs w:val="24"/>
      <w:lang w:val="da-DK" w:eastAsia="da-DK"/>
    </w:rPr>
  </w:style>
  <w:style w:type="character" w:customStyle="1" w:styleId="tw4winMark">
    <w:name w:val="tw4winMark"/>
    <w:uiPriority w:val="99"/>
    <w:rsid w:val="009D7EC4"/>
    <w:rPr>
      <w:rFonts w:ascii="Courier New" w:hAnsi="Courier New"/>
      <w:vanish/>
      <w:color w:val="800080"/>
      <w:sz w:val="24"/>
      <w:vertAlign w:val="subscript"/>
    </w:rPr>
  </w:style>
  <w:style w:type="paragraph" w:customStyle="1" w:styleId="Tabell">
    <w:name w:val="Tabell"/>
    <w:basedOn w:val="Normal"/>
    <w:uiPriority w:val="99"/>
    <w:rsid w:val="00D5410B"/>
    <w:pPr>
      <w:ind w:firstLine="0"/>
    </w:pPr>
    <w:rPr>
      <w:rFonts w:ascii="Arial" w:hAnsi="Arial"/>
      <w:sz w:val="18"/>
      <w:szCs w:val="20"/>
      <w:lang w:val="en-GB" w:eastAsia="sv-SE"/>
    </w:rPr>
  </w:style>
  <w:style w:type="paragraph" w:customStyle="1" w:styleId="OECD-HeadLine1">
    <w:name w:val="OECD-HeadLine 1"/>
    <w:next w:val="Normal"/>
    <w:uiPriority w:val="99"/>
    <w:rsid w:val="005B1528"/>
    <w:pPr>
      <w:widowControl w:val="0"/>
      <w:tabs>
        <w:tab w:val="left" w:pos="1440"/>
      </w:tabs>
      <w:spacing w:before="240" w:after="120"/>
      <w:ind w:left="1440" w:hanging="1440"/>
    </w:pPr>
    <w:rPr>
      <w:rFonts w:ascii="Times New Roman" w:hAnsi="Times New Roman" w:cs="Times New Roman"/>
      <w:b/>
      <w:noProof/>
      <w:sz w:val="24"/>
      <w:lang w:val="en-GB" w:eastAsia="en-US"/>
    </w:rPr>
  </w:style>
  <w:style w:type="paragraph" w:customStyle="1" w:styleId="OECD-BASIS-TEXT">
    <w:name w:val="OECD-BASIS-TEXT"/>
    <w:link w:val="OECD-BASIS-TEXTChar"/>
    <w:uiPriority w:val="99"/>
    <w:rsid w:val="00A45367"/>
    <w:pPr>
      <w:tabs>
        <w:tab w:val="left" w:pos="720"/>
      </w:tabs>
      <w:spacing w:line="280" w:lineRule="exact"/>
      <w:jc w:val="both"/>
    </w:pPr>
    <w:rPr>
      <w:rFonts w:ascii="Times New Roman" w:hAnsi="Times New Roman" w:cs="Times New Roman"/>
      <w:color w:val="000000"/>
      <w:sz w:val="22"/>
      <w:szCs w:val="22"/>
      <w:lang w:val="en-GB" w:eastAsia="en-US"/>
    </w:rPr>
  </w:style>
  <w:style w:type="character" w:customStyle="1" w:styleId="OECD-BASIS-TEXTChar">
    <w:name w:val="OECD-BASIS-TEXT Char"/>
    <w:link w:val="OECD-BASIS-TEXT"/>
    <w:uiPriority w:val="99"/>
    <w:locked/>
    <w:rsid w:val="00A45367"/>
    <w:rPr>
      <w:rFonts w:ascii="Times New Roman" w:hAnsi="Times New Roman"/>
      <w:color w:val="000000"/>
      <w:sz w:val="22"/>
      <w:lang w:val="en-GB" w:eastAsia="en-US"/>
    </w:rPr>
  </w:style>
  <w:style w:type="paragraph" w:styleId="Indholdsfortegnelse4">
    <w:name w:val="toc 4"/>
    <w:basedOn w:val="Normal"/>
    <w:next w:val="Normal"/>
    <w:autoRedefine/>
    <w:uiPriority w:val="99"/>
    <w:semiHidden/>
    <w:locked/>
    <w:rsid w:val="00900E39"/>
    <w:pPr>
      <w:ind w:left="720" w:firstLine="0"/>
    </w:pPr>
    <w:rPr>
      <w:rFonts w:ascii="Times New Roman" w:hAnsi="Times New Roman"/>
      <w:sz w:val="24"/>
      <w:szCs w:val="24"/>
      <w:lang w:val="da-DK" w:eastAsia="da-DK"/>
    </w:rPr>
  </w:style>
  <w:style w:type="paragraph" w:styleId="Indholdsfortegnelse5">
    <w:name w:val="toc 5"/>
    <w:basedOn w:val="Normal"/>
    <w:next w:val="Normal"/>
    <w:autoRedefine/>
    <w:uiPriority w:val="99"/>
    <w:semiHidden/>
    <w:locked/>
    <w:rsid w:val="00900E39"/>
    <w:pPr>
      <w:ind w:left="960" w:firstLine="0"/>
    </w:pPr>
    <w:rPr>
      <w:rFonts w:ascii="Times New Roman" w:hAnsi="Times New Roman"/>
      <w:sz w:val="24"/>
      <w:szCs w:val="24"/>
      <w:lang w:val="da-DK" w:eastAsia="da-DK"/>
    </w:rPr>
  </w:style>
  <w:style w:type="paragraph" w:styleId="Indholdsfortegnelse6">
    <w:name w:val="toc 6"/>
    <w:basedOn w:val="Normal"/>
    <w:next w:val="Normal"/>
    <w:autoRedefine/>
    <w:uiPriority w:val="99"/>
    <w:semiHidden/>
    <w:locked/>
    <w:rsid w:val="00900E39"/>
    <w:pPr>
      <w:ind w:left="1200" w:firstLine="0"/>
    </w:pPr>
    <w:rPr>
      <w:rFonts w:ascii="Times New Roman" w:hAnsi="Times New Roman"/>
      <w:sz w:val="24"/>
      <w:szCs w:val="24"/>
      <w:lang w:val="da-DK" w:eastAsia="da-DK"/>
    </w:rPr>
  </w:style>
  <w:style w:type="paragraph" w:styleId="Indholdsfortegnelse7">
    <w:name w:val="toc 7"/>
    <w:basedOn w:val="Normal"/>
    <w:next w:val="Normal"/>
    <w:autoRedefine/>
    <w:uiPriority w:val="99"/>
    <w:semiHidden/>
    <w:locked/>
    <w:rsid w:val="00900E39"/>
    <w:pPr>
      <w:ind w:left="1440" w:firstLine="0"/>
    </w:pPr>
    <w:rPr>
      <w:rFonts w:ascii="Times New Roman" w:hAnsi="Times New Roman"/>
      <w:sz w:val="24"/>
      <w:szCs w:val="24"/>
      <w:lang w:val="da-DK" w:eastAsia="da-DK"/>
    </w:rPr>
  </w:style>
  <w:style w:type="paragraph" w:styleId="Indholdsfortegnelse8">
    <w:name w:val="toc 8"/>
    <w:basedOn w:val="Normal"/>
    <w:next w:val="Normal"/>
    <w:autoRedefine/>
    <w:uiPriority w:val="99"/>
    <w:semiHidden/>
    <w:locked/>
    <w:rsid w:val="00900E39"/>
    <w:pPr>
      <w:ind w:left="1680" w:firstLine="0"/>
    </w:pPr>
    <w:rPr>
      <w:rFonts w:ascii="Times New Roman" w:hAnsi="Times New Roman"/>
      <w:sz w:val="24"/>
      <w:szCs w:val="24"/>
      <w:lang w:val="da-DK" w:eastAsia="da-DK"/>
    </w:rPr>
  </w:style>
  <w:style w:type="paragraph" w:styleId="Indholdsfortegnelse9">
    <w:name w:val="toc 9"/>
    <w:basedOn w:val="Normal"/>
    <w:next w:val="Normal"/>
    <w:autoRedefine/>
    <w:uiPriority w:val="99"/>
    <w:semiHidden/>
    <w:locked/>
    <w:rsid w:val="00900E39"/>
    <w:pPr>
      <w:ind w:left="1920" w:firstLine="0"/>
    </w:pPr>
    <w:rPr>
      <w:rFonts w:ascii="Times New Roman" w:hAnsi="Times New Roman"/>
      <w:sz w:val="24"/>
      <w:szCs w:val="24"/>
      <w:lang w:val="da-DK" w:eastAsia="da-DK"/>
    </w:rPr>
  </w:style>
  <w:style w:type="paragraph" w:customStyle="1" w:styleId="Luettelokappale1">
    <w:name w:val="Luettelokappale1"/>
    <w:basedOn w:val="Normal"/>
    <w:uiPriority w:val="99"/>
    <w:rsid w:val="00DF77E6"/>
    <w:pPr>
      <w:ind w:left="720"/>
      <w:contextualSpacing/>
    </w:pPr>
  </w:style>
  <w:style w:type="character" w:customStyle="1" w:styleId="hps">
    <w:name w:val="hps"/>
    <w:uiPriority w:val="99"/>
    <w:rsid w:val="00DA6A98"/>
    <w:rPr>
      <w:rFonts w:cs="Times New Roman"/>
    </w:rPr>
  </w:style>
  <w:style w:type="character" w:customStyle="1" w:styleId="shorttext">
    <w:name w:val="short_text"/>
    <w:uiPriority w:val="99"/>
    <w:rsid w:val="00DA6A98"/>
    <w:rPr>
      <w:rFonts w:cs="Times New Roman"/>
    </w:rPr>
  </w:style>
  <w:style w:type="paragraph" w:styleId="NormalWeb">
    <w:name w:val="Normal (Web)"/>
    <w:basedOn w:val="Normal"/>
    <w:uiPriority w:val="99"/>
    <w:locked/>
    <w:rsid w:val="00902F34"/>
    <w:pPr>
      <w:spacing w:before="100" w:beforeAutospacing="1" w:after="100" w:afterAutospacing="1"/>
      <w:ind w:firstLine="0"/>
    </w:pPr>
    <w:rPr>
      <w:rFonts w:ascii="Times New Roman" w:hAnsi="Times New Roman"/>
      <w:sz w:val="24"/>
      <w:szCs w:val="24"/>
      <w:lang w:val="fi-FI" w:eastAsia="fi-FI"/>
    </w:rPr>
  </w:style>
  <w:style w:type="paragraph" w:styleId="Korrektur">
    <w:name w:val="Revision"/>
    <w:hidden/>
    <w:uiPriority w:val="99"/>
    <w:semiHidden/>
    <w:rsid w:val="00693E97"/>
    <w:rPr>
      <w:rFonts w:cs="Times New Roman"/>
      <w:sz w:val="22"/>
      <w:szCs w:val="22"/>
      <w:lang w:val="en-US" w:eastAsia="en-US"/>
    </w:rPr>
  </w:style>
  <w:style w:type="paragraph" w:styleId="Almindeligtekst">
    <w:name w:val="Plain Text"/>
    <w:basedOn w:val="Normal"/>
    <w:link w:val="AlmindeligtekstTegn"/>
    <w:uiPriority w:val="99"/>
    <w:semiHidden/>
    <w:locked/>
    <w:rsid w:val="009A662B"/>
    <w:pPr>
      <w:ind w:firstLine="0"/>
    </w:pPr>
    <w:rPr>
      <w:szCs w:val="21"/>
    </w:rPr>
  </w:style>
  <w:style w:type="character" w:customStyle="1" w:styleId="AlmindeligtekstTegn">
    <w:name w:val="Almindelig tekst Tegn"/>
    <w:link w:val="Almindeligtekst"/>
    <w:uiPriority w:val="99"/>
    <w:semiHidden/>
    <w:locked/>
    <w:rsid w:val="009A662B"/>
    <w:rPr>
      <w:rFonts w:eastAsia="Times New Roman" w:cs="Times New Roman"/>
      <w:sz w:val="21"/>
      <w:szCs w:val="21"/>
      <w:lang w:val="en-US" w:eastAsia="en-US"/>
    </w:rPr>
  </w:style>
  <w:style w:type="paragraph" w:styleId="Slutnotetekst">
    <w:name w:val="endnote text"/>
    <w:basedOn w:val="Normal"/>
    <w:link w:val="SlutnotetekstTegn"/>
    <w:uiPriority w:val="99"/>
    <w:semiHidden/>
    <w:locked/>
    <w:rsid w:val="00220A0E"/>
    <w:rPr>
      <w:sz w:val="20"/>
      <w:szCs w:val="20"/>
    </w:rPr>
  </w:style>
  <w:style w:type="character" w:customStyle="1" w:styleId="SlutnotetekstTegn">
    <w:name w:val="Slutnotetekst Tegn"/>
    <w:link w:val="Slutnotetekst"/>
    <w:uiPriority w:val="99"/>
    <w:semiHidden/>
    <w:locked/>
    <w:rsid w:val="00220A0E"/>
    <w:rPr>
      <w:rFonts w:cs="Times New Roman"/>
      <w:lang w:val="en-US" w:eastAsia="en-US"/>
    </w:rPr>
  </w:style>
  <w:style w:type="character" w:styleId="Slutnotehenvisning">
    <w:name w:val="endnote reference"/>
    <w:uiPriority w:val="99"/>
    <w:semiHidden/>
    <w:locked/>
    <w:rsid w:val="00220A0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locked="0" w:semiHidden="0" w:uiPriority="0" w:unhideWhenUsed="0"/>
    <w:lsdException w:name="toc 5" w:locked="0" w:semiHidden="0" w:uiPriority="0" w:unhideWhenUsed="0"/>
    <w:lsdException w:name="toc 6" w:locked="0" w:semiHidden="0" w:uiPriority="0" w:unhideWhenUsed="0"/>
    <w:lsdException w:name="toc 7" w:locked="0" w:semiHidden="0" w:uiPriority="0" w:unhideWhenUsed="0"/>
    <w:lsdException w:name="toc 8" w:locked="0" w:semiHidden="0" w:uiPriority="0" w:unhideWhenUsed="0"/>
    <w:lsdException w:name="toc 9" w:locked="0"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B27D6"/>
    <w:pPr>
      <w:ind w:firstLine="360"/>
    </w:pPr>
    <w:rPr>
      <w:rFonts w:cs="Times New Roman"/>
      <w:sz w:val="22"/>
      <w:szCs w:val="22"/>
      <w:lang w:val="en-US" w:eastAsia="en-US"/>
    </w:rPr>
  </w:style>
  <w:style w:type="paragraph" w:styleId="Overskrift1">
    <w:name w:val="heading 1"/>
    <w:basedOn w:val="Normal"/>
    <w:next w:val="Normal"/>
    <w:link w:val="Overskrift1Tegn"/>
    <w:uiPriority w:val="99"/>
    <w:qFormat/>
    <w:rsid w:val="006B27D6"/>
    <w:pPr>
      <w:numPr>
        <w:numId w:val="6"/>
      </w:numPr>
      <w:pBdr>
        <w:bottom w:val="single" w:sz="12" w:space="1" w:color="365F91"/>
      </w:pBdr>
      <w:spacing w:before="600" w:after="80"/>
      <w:outlineLvl w:val="0"/>
    </w:pPr>
    <w:rPr>
      <w:rFonts w:ascii="Cambria" w:hAnsi="Cambria" w:cs="Calibri"/>
      <w:b/>
      <w:bCs/>
      <w:color w:val="365F91"/>
      <w:sz w:val="24"/>
      <w:szCs w:val="24"/>
    </w:rPr>
  </w:style>
  <w:style w:type="paragraph" w:styleId="Overskrift2">
    <w:name w:val="heading 2"/>
    <w:basedOn w:val="Normal"/>
    <w:next w:val="Normal"/>
    <w:link w:val="Overskrift2Tegn"/>
    <w:uiPriority w:val="99"/>
    <w:qFormat/>
    <w:rsid w:val="006B27D6"/>
    <w:pPr>
      <w:numPr>
        <w:ilvl w:val="1"/>
        <w:numId w:val="6"/>
      </w:numPr>
      <w:pBdr>
        <w:bottom w:val="single" w:sz="8" w:space="1" w:color="4F81BD"/>
      </w:pBdr>
      <w:spacing w:before="200" w:after="80"/>
      <w:outlineLvl w:val="1"/>
    </w:pPr>
    <w:rPr>
      <w:rFonts w:ascii="Cambria" w:hAnsi="Cambria" w:cs="Calibri"/>
      <w:color w:val="365F91"/>
      <w:sz w:val="24"/>
      <w:szCs w:val="24"/>
    </w:rPr>
  </w:style>
  <w:style w:type="paragraph" w:styleId="Overskrift3">
    <w:name w:val="heading 3"/>
    <w:basedOn w:val="Normal"/>
    <w:next w:val="Normal"/>
    <w:link w:val="Overskrift3Tegn"/>
    <w:uiPriority w:val="99"/>
    <w:qFormat/>
    <w:rsid w:val="006B27D6"/>
    <w:pPr>
      <w:numPr>
        <w:ilvl w:val="2"/>
        <w:numId w:val="6"/>
      </w:numPr>
      <w:pBdr>
        <w:bottom w:val="single" w:sz="4" w:space="1" w:color="95B3D7"/>
      </w:pBdr>
      <w:spacing w:before="200" w:after="80"/>
      <w:outlineLvl w:val="2"/>
    </w:pPr>
    <w:rPr>
      <w:rFonts w:ascii="Cambria" w:hAnsi="Cambria" w:cs="Calibri"/>
      <w:color w:val="4F81BD"/>
      <w:sz w:val="24"/>
      <w:szCs w:val="24"/>
    </w:rPr>
  </w:style>
  <w:style w:type="paragraph" w:styleId="Overskrift4">
    <w:name w:val="heading 4"/>
    <w:basedOn w:val="Normal"/>
    <w:next w:val="Normal"/>
    <w:link w:val="Overskrift4Tegn"/>
    <w:uiPriority w:val="99"/>
    <w:qFormat/>
    <w:rsid w:val="006B27D6"/>
    <w:pPr>
      <w:numPr>
        <w:ilvl w:val="3"/>
        <w:numId w:val="6"/>
      </w:numPr>
      <w:pBdr>
        <w:bottom w:val="single" w:sz="4" w:space="2" w:color="B8CCE4"/>
      </w:pBdr>
      <w:spacing w:before="200" w:after="80"/>
      <w:outlineLvl w:val="3"/>
    </w:pPr>
    <w:rPr>
      <w:rFonts w:ascii="Cambria" w:hAnsi="Cambria" w:cs="Calibri"/>
      <w:i/>
      <w:iCs/>
      <w:color w:val="4F81BD"/>
      <w:sz w:val="24"/>
      <w:szCs w:val="24"/>
    </w:rPr>
  </w:style>
  <w:style w:type="paragraph" w:styleId="Overskrift5">
    <w:name w:val="heading 5"/>
    <w:basedOn w:val="Normal"/>
    <w:next w:val="Normal"/>
    <w:link w:val="Overskrift5Tegn"/>
    <w:uiPriority w:val="99"/>
    <w:qFormat/>
    <w:rsid w:val="006B27D6"/>
    <w:pPr>
      <w:numPr>
        <w:ilvl w:val="4"/>
        <w:numId w:val="6"/>
      </w:numPr>
      <w:spacing w:before="200" w:after="80"/>
      <w:outlineLvl w:val="4"/>
    </w:pPr>
    <w:rPr>
      <w:rFonts w:ascii="Cambria" w:hAnsi="Cambria" w:cs="Calibri"/>
      <w:color w:val="4F81BD"/>
    </w:rPr>
  </w:style>
  <w:style w:type="paragraph" w:styleId="Overskrift6">
    <w:name w:val="heading 6"/>
    <w:basedOn w:val="Normal"/>
    <w:next w:val="Normal"/>
    <w:link w:val="Overskrift6Tegn"/>
    <w:uiPriority w:val="99"/>
    <w:qFormat/>
    <w:rsid w:val="006B27D6"/>
    <w:pPr>
      <w:numPr>
        <w:ilvl w:val="5"/>
        <w:numId w:val="6"/>
      </w:numPr>
      <w:spacing w:before="280" w:after="100"/>
      <w:outlineLvl w:val="5"/>
    </w:pPr>
    <w:rPr>
      <w:rFonts w:ascii="Cambria" w:hAnsi="Cambria" w:cs="Calibri"/>
      <w:i/>
      <w:iCs/>
      <w:color w:val="4F81BD"/>
    </w:rPr>
  </w:style>
  <w:style w:type="paragraph" w:styleId="Overskrift7">
    <w:name w:val="heading 7"/>
    <w:basedOn w:val="Normal"/>
    <w:next w:val="Normal"/>
    <w:link w:val="Overskrift7Tegn"/>
    <w:uiPriority w:val="99"/>
    <w:qFormat/>
    <w:rsid w:val="006B27D6"/>
    <w:pPr>
      <w:numPr>
        <w:ilvl w:val="6"/>
        <w:numId w:val="6"/>
      </w:numPr>
      <w:spacing w:before="320" w:after="100"/>
      <w:outlineLvl w:val="6"/>
    </w:pPr>
    <w:rPr>
      <w:rFonts w:ascii="Cambria" w:hAnsi="Cambria" w:cs="Calibri"/>
      <w:b/>
      <w:bCs/>
      <w:color w:val="9BBB59"/>
      <w:sz w:val="20"/>
      <w:szCs w:val="20"/>
    </w:rPr>
  </w:style>
  <w:style w:type="paragraph" w:styleId="Overskrift8">
    <w:name w:val="heading 8"/>
    <w:basedOn w:val="Normal"/>
    <w:next w:val="Normal"/>
    <w:link w:val="Overskrift8Tegn"/>
    <w:uiPriority w:val="99"/>
    <w:qFormat/>
    <w:rsid w:val="006B27D6"/>
    <w:pPr>
      <w:numPr>
        <w:ilvl w:val="7"/>
        <w:numId w:val="6"/>
      </w:numPr>
      <w:spacing w:before="320" w:after="100"/>
      <w:outlineLvl w:val="7"/>
    </w:pPr>
    <w:rPr>
      <w:rFonts w:ascii="Cambria" w:hAnsi="Cambria" w:cs="Calibri"/>
      <w:b/>
      <w:bCs/>
      <w:i/>
      <w:iCs/>
      <w:color w:val="9BBB59"/>
      <w:sz w:val="20"/>
      <w:szCs w:val="20"/>
    </w:rPr>
  </w:style>
  <w:style w:type="paragraph" w:styleId="Overskrift9">
    <w:name w:val="heading 9"/>
    <w:basedOn w:val="Normal"/>
    <w:next w:val="Normal"/>
    <w:link w:val="Overskrift9Tegn"/>
    <w:uiPriority w:val="99"/>
    <w:qFormat/>
    <w:rsid w:val="006B27D6"/>
    <w:pPr>
      <w:numPr>
        <w:ilvl w:val="8"/>
        <w:numId w:val="6"/>
      </w:numPr>
      <w:spacing w:before="320" w:after="100"/>
      <w:outlineLvl w:val="8"/>
    </w:pPr>
    <w:rPr>
      <w:rFonts w:ascii="Cambria" w:hAnsi="Cambria" w:cs="Calibri"/>
      <w:i/>
      <w:iCs/>
      <w:color w:val="9BBB59"/>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6B27D6"/>
    <w:rPr>
      <w:rFonts w:ascii="Cambria" w:hAnsi="Cambria"/>
      <w:b/>
      <w:color w:val="365F91"/>
      <w:sz w:val="24"/>
      <w:lang w:val="en-US" w:eastAsia="en-US"/>
    </w:rPr>
  </w:style>
  <w:style w:type="character" w:customStyle="1" w:styleId="Overskrift2Tegn">
    <w:name w:val="Overskrift 2 Tegn"/>
    <w:link w:val="Overskrift2"/>
    <w:uiPriority w:val="99"/>
    <w:locked/>
    <w:rsid w:val="006B27D6"/>
    <w:rPr>
      <w:rFonts w:ascii="Cambria" w:hAnsi="Cambria"/>
      <w:color w:val="365F91"/>
      <w:sz w:val="24"/>
      <w:lang w:val="en-US" w:eastAsia="en-US"/>
    </w:rPr>
  </w:style>
  <w:style w:type="character" w:customStyle="1" w:styleId="Heading3Char">
    <w:name w:val="Heading 3 Char"/>
    <w:uiPriority w:val="99"/>
    <w:rsid w:val="00B41A39"/>
    <w:rPr>
      <w:rFonts w:ascii="Cambria" w:hAnsi="Cambria" w:cs="Times New Roman"/>
      <w:color w:val="4F81BD"/>
      <w:sz w:val="24"/>
      <w:szCs w:val="24"/>
      <w:lang w:val="en-US" w:eastAsia="en-US"/>
    </w:rPr>
  </w:style>
  <w:style w:type="character" w:customStyle="1" w:styleId="Overskrift4Tegn">
    <w:name w:val="Overskrift 4 Tegn"/>
    <w:link w:val="Overskrift4"/>
    <w:uiPriority w:val="99"/>
    <w:locked/>
    <w:rsid w:val="006B27D6"/>
    <w:rPr>
      <w:rFonts w:ascii="Cambria" w:hAnsi="Cambria"/>
      <w:i/>
      <w:color w:val="4F81BD"/>
      <w:sz w:val="24"/>
      <w:lang w:val="en-US" w:eastAsia="en-US"/>
    </w:rPr>
  </w:style>
  <w:style w:type="character" w:customStyle="1" w:styleId="Overskrift5Tegn">
    <w:name w:val="Overskrift 5 Tegn"/>
    <w:link w:val="Overskrift5"/>
    <w:uiPriority w:val="99"/>
    <w:locked/>
    <w:rsid w:val="006B27D6"/>
    <w:rPr>
      <w:rFonts w:ascii="Cambria" w:hAnsi="Cambria"/>
      <w:color w:val="4F81BD"/>
      <w:sz w:val="22"/>
      <w:lang w:val="en-US" w:eastAsia="en-US"/>
    </w:rPr>
  </w:style>
  <w:style w:type="character" w:customStyle="1" w:styleId="Overskrift6Tegn">
    <w:name w:val="Overskrift 6 Tegn"/>
    <w:link w:val="Overskrift6"/>
    <w:uiPriority w:val="99"/>
    <w:locked/>
    <w:rsid w:val="006B27D6"/>
    <w:rPr>
      <w:rFonts w:ascii="Cambria" w:hAnsi="Cambria"/>
      <w:i/>
      <w:color w:val="4F81BD"/>
      <w:sz w:val="22"/>
      <w:lang w:val="en-US" w:eastAsia="en-US"/>
    </w:rPr>
  </w:style>
  <w:style w:type="character" w:customStyle="1" w:styleId="Overskrift7Tegn">
    <w:name w:val="Overskrift 7 Tegn"/>
    <w:link w:val="Overskrift7"/>
    <w:uiPriority w:val="99"/>
    <w:locked/>
    <w:rsid w:val="006B27D6"/>
    <w:rPr>
      <w:rFonts w:ascii="Cambria" w:hAnsi="Cambria"/>
      <w:b/>
      <w:color w:val="9BBB59"/>
      <w:lang w:val="en-US" w:eastAsia="en-US"/>
    </w:rPr>
  </w:style>
  <w:style w:type="character" w:customStyle="1" w:styleId="Overskrift8Tegn">
    <w:name w:val="Overskrift 8 Tegn"/>
    <w:link w:val="Overskrift8"/>
    <w:uiPriority w:val="99"/>
    <w:locked/>
    <w:rsid w:val="006B27D6"/>
    <w:rPr>
      <w:rFonts w:ascii="Cambria" w:hAnsi="Cambria"/>
      <w:b/>
      <w:i/>
      <w:color w:val="9BBB59"/>
      <w:lang w:val="en-US" w:eastAsia="en-US"/>
    </w:rPr>
  </w:style>
  <w:style w:type="character" w:customStyle="1" w:styleId="Overskrift9Tegn">
    <w:name w:val="Overskrift 9 Tegn"/>
    <w:link w:val="Overskrift9"/>
    <w:uiPriority w:val="99"/>
    <w:locked/>
    <w:rsid w:val="006B27D6"/>
    <w:rPr>
      <w:rFonts w:ascii="Cambria" w:hAnsi="Cambria"/>
      <w:i/>
      <w:color w:val="9BBB59"/>
      <w:lang w:val="en-US" w:eastAsia="en-US"/>
    </w:rPr>
  </w:style>
  <w:style w:type="character" w:customStyle="1" w:styleId="Overskrift3Tegn">
    <w:name w:val="Overskrift 3 Tegn"/>
    <w:link w:val="Overskrift3"/>
    <w:uiPriority w:val="99"/>
    <w:locked/>
    <w:rsid w:val="006B27D6"/>
    <w:rPr>
      <w:rFonts w:ascii="Cambria" w:hAnsi="Cambria"/>
      <w:color w:val="4F81BD"/>
      <w:sz w:val="24"/>
      <w:lang w:val="en-US" w:eastAsia="en-US"/>
    </w:rPr>
  </w:style>
  <w:style w:type="paragraph" w:styleId="Brdtekst2">
    <w:name w:val="Body Text 2"/>
    <w:basedOn w:val="Normal"/>
    <w:link w:val="Brdtekst2Tegn"/>
    <w:uiPriority w:val="99"/>
    <w:rsid w:val="00C81F65"/>
    <w:rPr>
      <w:sz w:val="20"/>
      <w:szCs w:val="20"/>
      <w:lang w:val="lt-LT" w:eastAsia="lt-LT"/>
    </w:rPr>
  </w:style>
  <w:style w:type="character" w:customStyle="1" w:styleId="BodyText2Char">
    <w:name w:val="Body Text 2 Char"/>
    <w:uiPriority w:val="99"/>
    <w:rsid w:val="00B41A39"/>
    <w:rPr>
      <w:rFonts w:ascii="Calibri" w:hAnsi="Calibri" w:cs="Times New Roman"/>
      <w:lang w:val="en-US" w:eastAsia="en-US"/>
    </w:rPr>
  </w:style>
  <w:style w:type="character" w:customStyle="1" w:styleId="Brdtekst2Tegn">
    <w:name w:val="Brødtekst 2 Tegn"/>
    <w:link w:val="Brdtekst2"/>
    <w:uiPriority w:val="99"/>
    <w:locked/>
    <w:rsid w:val="00946703"/>
  </w:style>
  <w:style w:type="paragraph" w:styleId="Sidehoved">
    <w:name w:val="header"/>
    <w:basedOn w:val="Normal"/>
    <w:link w:val="SidehovedTegn"/>
    <w:uiPriority w:val="99"/>
    <w:rsid w:val="00444173"/>
    <w:pPr>
      <w:tabs>
        <w:tab w:val="center" w:pos="4153"/>
        <w:tab w:val="right" w:pos="8306"/>
      </w:tabs>
    </w:pPr>
    <w:rPr>
      <w:sz w:val="20"/>
      <w:szCs w:val="20"/>
      <w:lang w:val="lt-LT" w:eastAsia="lt-LT"/>
    </w:rPr>
  </w:style>
  <w:style w:type="character" w:customStyle="1" w:styleId="SidehovedTegn">
    <w:name w:val="Sidehoved Tegn"/>
    <w:basedOn w:val="Standardskrifttypeiafsnit"/>
    <w:link w:val="Sidehoved"/>
    <w:uiPriority w:val="99"/>
    <w:locked/>
    <w:rsid w:val="008C4B8A"/>
  </w:style>
  <w:style w:type="paragraph" w:styleId="Indholdsfortegnelse1">
    <w:name w:val="toc 1"/>
    <w:basedOn w:val="Normal"/>
    <w:next w:val="Normal"/>
    <w:autoRedefine/>
    <w:uiPriority w:val="39"/>
    <w:rsid w:val="00986C60"/>
    <w:pPr>
      <w:widowControl w:val="0"/>
      <w:tabs>
        <w:tab w:val="left" w:pos="400"/>
        <w:tab w:val="left" w:pos="880"/>
        <w:tab w:val="right" w:pos="7797"/>
      </w:tabs>
      <w:ind w:firstLine="357"/>
    </w:pPr>
    <w:rPr>
      <w:noProof/>
      <w:lang w:val="en-GB"/>
    </w:rPr>
  </w:style>
  <w:style w:type="paragraph" w:customStyle="1" w:styleId="ZCom">
    <w:name w:val="Z_Com"/>
    <w:basedOn w:val="Normal"/>
    <w:next w:val="ZDGName"/>
    <w:uiPriority w:val="99"/>
    <w:rsid w:val="00444173"/>
    <w:pPr>
      <w:widowControl w:val="0"/>
      <w:ind w:right="85"/>
      <w:jc w:val="both"/>
    </w:pPr>
  </w:style>
  <w:style w:type="paragraph" w:customStyle="1" w:styleId="ZDGName">
    <w:name w:val="Z_DGName"/>
    <w:basedOn w:val="Normal"/>
    <w:uiPriority w:val="99"/>
    <w:rsid w:val="00444173"/>
    <w:pPr>
      <w:widowControl w:val="0"/>
      <w:ind w:right="85"/>
      <w:jc w:val="both"/>
    </w:pPr>
    <w:rPr>
      <w:sz w:val="16"/>
    </w:rPr>
  </w:style>
  <w:style w:type="paragraph" w:styleId="Brdtekst3">
    <w:name w:val="Body Text 3"/>
    <w:basedOn w:val="Normal"/>
    <w:link w:val="Brdtekst3Tegn"/>
    <w:uiPriority w:val="99"/>
    <w:rsid w:val="00444173"/>
    <w:rPr>
      <w:sz w:val="16"/>
      <w:szCs w:val="16"/>
    </w:rPr>
  </w:style>
  <w:style w:type="character" w:customStyle="1" w:styleId="Brdtekst3Tegn">
    <w:name w:val="Brødtekst 3 Tegn"/>
    <w:link w:val="Brdtekst3"/>
    <w:uiPriority w:val="99"/>
    <w:semiHidden/>
    <w:locked/>
    <w:rsid w:val="00E52875"/>
    <w:rPr>
      <w:sz w:val="16"/>
      <w:lang w:val="en-US" w:eastAsia="en-US"/>
    </w:rPr>
  </w:style>
  <w:style w:type="paragraph" w:styleId="Sidefod">
    <w:name w:val="footer"/>
    <w:basedOn w:val="Normal"/>
    <w:link w:val="SidefodTegn"/>
    <w:uiPriority w:val="99"/>
    <w:rsid w:val="00A02FC1"/>
    <w:pPr>
      <w:tabs>
        <w:tab w:val="center" w:pos="4153"/>
        <w:tab w:val="right" w:pos="8306"/>
      </w:tabs>
    </w:pPr>
  </w:style>
  <w:style w:type="character" w:customStyle="1" w:styleId="SidefodTegn">
    <w:name w:val="Sidefod Tegn"/>
    <w:link w:val="Sidefod"/>
    <w:uiPriority w:val="99"/>
    <w:locked/>
    <w:rsid w:val="00E52875"/>
    <w:rPr>
      <w:sz w:val="22"/>
      <w:lang w:val="en-US" w:eastAsia="en-US"/>
    </w:rPr>
  </w:style>
  <w:style w:type="paragraph" w:styleId="Fodnotetekst">
    <w:name w:val="footnote text"/>
    <w:basedOn w:val="Normal"/>
    <w:link w:val="FodnotetekstTegn"/>
    <w:uiPriority w:val="99"/>
    <w:rsid w:val="0038310C"/>
    <w:rPr>
      <w:sz w:val="20"/>
      <w:szCs w:val="20"/>
      <w:lang w:val="lt-LT" w:eastAsia="lt-LT"/>
    </w:rPr>
  </w:style>
  <w:style w:type="character" w:customStyle="1" w:styleId="FootnoteTextChar">
    <w:name w:val="Footnote Text Char"/>
    <w:uiPriority w:val="99"/>
    <w:rsid w:val="00B41A39"/>
    <w:rPr>
      <w:rFonts w:ascii="Calibri" w:hAnsi="Calibri" w:cs="Times New Roman"/>
      <w:sz w:val="20"/>
      <w:lang w:val="en-US" w:eastAsia="en-US"/>
    </w:rPr>
  </w:style>
  <w:style w:type="character" w:customStyle="1" w:styleId="FodnotetekstTegn">
    <w:name w:val="Fodnotetekst Tegn"/>
    <w:link w:val="Fodnotetekst"/>
    <w:uiPriority w:val="99"/>
    <w:locked/>
    <w:rsid w:val="00946703"/>
    <w:rPr>
      <w:sz w:val="20"/>
    </w:rPr>
  </w:style>
  <w:style w:type="character" w:styleId="Fodnotehenvisning">
    <w:name w:val="footnote reference"/>
    <w:uiPriority w:val="99"/>
    <w:rsid w:val="0038310C"/>
    <w:rPr>
      <w:rFonts w:cs="Times New Roman"/>
      <w:vertAlign w:val="superscript"/>
    </w:rPr>
  </w:style>
  <w:style w:type="paragraph" w:styleId="Brdtekstindrykning2">
    <w:name w:val="Body Text Indent 2"/>
    <w:basedOn w:val="Normal"/>
    <w:link w:val="Brdtekstindrykning2Tegn"/>
    <w:uiPriority w:val="99"/>
    <w:rsid w:val="002D2E3F"/>
    <w:pPr>
      <w:spacing w:after="120" w:line="480" w:lineRule="auto"/>
      <w:ind w:left="283"/>
    </w:pPr>
  </w:style>
  <w:style w:type="character" w:customStyle="1" w:styleId="Brdtekstindrykning2Tegn">
    <w:name w:val="Brødtekstindrykning 2 Tegn"/>
    <w:link w:val="Brdtekstindrykning2"/>
    <w:uiPriority w:val="99"/>
    <w:semiHidden/>
    <w:locked/>
    <w:rsid w:val="00E52875"/>
    <w:rPr>
      <w:sz w:val="22"/>
      <w:lang w:val="en-US" w:eastAsia="en-US"/>
    </w:rPr>
  </w:style>
  <w:style w:type="character" w:styleId="Hyperlink">
    <w:name w:val="Hyperlink"/>
    <w:uiPriority w:val="99"/>
    <w:rsid w:val="002D2E3F"/>
    <w:rPr>
      <w:rFonts w:cs="Times New Roman"/>
      <w:color w:val="0000FF"/>
      <w:u w:val="single"/>
    </w:rPr>
  </w:style>
  <w:style w:type="character" w:styleId="BesgtHyperlink">
    <w:name w:val="FollowedHyperlink"/>
    <w:uiPriority w:val="99"/>
    <w:rsid w:val="002D2E3F"/>
    <w:rPr>
      <w:rFonts w:cs="Times New Roman"/>
      <w:color w:val="800080"/>
      <w:u w:val="single"/>
    </w:rPr>
  </w:style>
  <w:style w:type="table" w:styleId="Tabel-Gitter">
    <w:name w:val="Table Grid"/>
    <w:basedOn w:val="Tabel-Normal"/>
    <w:uiPriority w:val="99"/>
    <w:rsid w:val="00FA3F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uiPriority w:val="99"/>
    <w:rsid w:val="0069001E"/>
    <w:rPr>
      <w:rFonts w:cs="Times New Roman"/>
    </w:rPr>
  </w:style>
  <w:style w:type="paragraph" w:styleId="Markeringsbobletekst">
    <w:name w:val="Balloon Text"/>
    <w:basedOn w:val="Normal"/>
    <w:link w:val="MarkeringsbobletekstTegn"/>
    <w:uiPriority w:val="99"/>
    <w:semiHidden/>
    <w:rsid w:val="0019674B"/>
    <w:rPr>
      <w:rFonts w:ascii="Times New Roman" w:hAnsi="Times New Roman"/>
      <w:sz w:val="2"/>
      <w:szCs w:val="20"/>
    </w:rPr>
  </w:style>
  <w:style w:type="character" w:customStyle="1" w:styleId="MarkeringsbobletekstTegn">
    <w:name w:val="Markeringsbobletekst Tegn"/>
    <w:link w:val="Markeringsbobletekst"/>
    <w:uiPriority w:val="99"/>
    <w:semiHidden/>
    <w:locked/>
    <w:rsid w:val="00E52875"/>
    <w:rPr>
      <w:rFonts w:ascii="Times New Roman" w:hAnsi="Times New Roman"/>
      <w:sz w:val="2"/>
      <w:lang w:val="en-US" w:eastAsia="en-US"/>
    </w:rPr>
  </w:style>
  <w:style w:type="paragraph" w:styleId="FormateretHTML">
    <w:name w:val="HTML Preformatted"/>
    <w:basedOn w:val="Normal"/>
    <w:link w:val="FormateretHTMLTegn"/>
    <w:uiPriority w:val="99"/>
    <w:rsid w:val="00F9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ateretHTMLTegn">
    <w:name w:val="Formateret HTML Tegn"/>
    <w:link w:val="FormateretHTML"/>
    <w:uiPriority w:val="99"/>
    <w:semiHidden/>
    <w:locked/>
    <w:rsid w:val="00E52875"/>
    <w:rPr>
      <w:rFonts w:ascii="Courier New" w:hAnsi="Courier New"/>
      <w:lang w:val="en-US" w:eastAsia="en-US"/>
    </w:rPr>
  </w:style>
  <w:style w:type="character" w:customStyle="1" w:styleId="HTML2">
    <w:name w:val="Γραφομηχανή HTML2"/>
    <w:uiPriority w:val="99"/>
    <w:rsid w:val="00F93258"/>
    <w:rPr>
      <w:rFonts w:ascii="Courier New" w:hAnsi="Courier New"/>
      <w:sz w:val="20"/>
    </w:rPr>
  </w:style>
  <w:style w:type="paragraph" w:styleId="Indholdsfortegnelse3">
    <w:name w:val="toc 3"/>
    <w:basedOn w:val="Normal"/>
    <w:next w:val="Normal"/>
    <w:autoRedefine/>
    <w:uiPriority w:val="39"/>
    <w:rsid w:val="00EB7194"/>
    <w:pPr>
      <w:tabs>
        <w:tab w:val="left" w:pos="1540"/>
        <w:tab w:val="right" w:pos="8647"/>
      </w:tabs>
      <w:ind w:left="482" w:right="-335" w:firstLine="357"/>
    </w:pPr>
  </w:style>
  <w:style w:type="paragraph" w:styleId="Indholdsfortegnelse2">
    <w:name w:val="toc 2"/>
    <w:basedOn w:val="Normal"/>
    <w:next w:val="Normal"/>
    <w:autoRedefine/>
    <w:uiPriority w:val="39"/>
    <w:rsid w:val="003F76BF"/>
    <w:pPr>
      <w:tabs>
        <w:tab w:val="left" w:pos="1100"/>
        <w:tab w:val="right" w:pos="8647"/>
      </w:tabs>
      <w:ind w:right="-476" w:firstLine="601"/>
    </w:pPr>
  </w:style>
  <w:style w:type="paragraph" w:styleId="Listeafsnit">
    <w:name w:val="List Paragraph"/>
    <w:basedOn w:val="Normal"/>
    <w:uiPriority w:val="99"/>
    <w:qFormat/>
    <w:rsid w:val="006B27D6"/>
    <w:pPr>
      <w:ind w:left="720"/>
      <w:contextualSpacing/>
    </w:pPr>
  </w:style>
  <w:style w:type="paragraph" w:styleId="Billedtekst">
    <w:name w:val="caption"/>
    <w:basedOn w:val="Normal"/>
    <w:next w:val="Normal"/>
    <w:uiPriority w:val="99"/>
    <w:qFormat/>
    <w:rsid w:val="006B27D6"/>
    <w:rPr>
      <w:b/>
      <w:bCs/>
      <w:sz w:val="18"/>
      <w:szCs w:val="18"/>
    </w:rPr>
  </w:style>
  <w:style w:type="paragraph" w:styleId="Titel">
    <w:name w:val="Title"/>
    <w:basedOn w:val="Normal"/>
    <w:next w:val="Normal"/>
    <w:link w:val="TitelTegn"/>
    <w:uiPriority w:val="99"/>
    <w:qFormat/>
    <w:rsid w:val="006B27D6"/>
    <w:pPr>
      <w:pBdr>
        <w:top w:val="single" w:sz="8" w:space="10" w:color="A7BFDE"/>
        <w:bottom w:val="single" w:sz="24" w:space="15" w:color="9BBB59"/>
      </w:pBdr>
      <w:ind w:firstLine="0"/>
      <w:jc w:val="center"/>
    </w:pPr>
    <w:rPr>
      <w:rFonts w:ascii="Cambria" w:hAnsi="Cambria"/>
      <w:i/>
      <w:iCs/>
      <w:color w:val="243F60"/>
      <w:sz w:val="60"/>
      <w:szCs w:val="60"/>
      <w:lang w:val="lt-LT" w:eastAsia="lt-LT"/>
    </w:rPr>
  </w:style>
  <w:style w:type="character" w:customStyle="1" w:styleId="TitelTegn">
    <w:name w:val="Titel Tegn"/>
    <w:link w:val="Titel"/>
    <w:uiPriority w:val="99"/>
    <w:locked/>
    <w:rsid w:val="006B27D6"/>
    <w:rPr>
      <w:rFonts w:ascii="Cambria" w:hAnsi="Cambria"/>
      <w:i/>
      <w:color w:val="243F60"/>
      <w:sz w:val="60"/>
    </w:rPr>
  </w:style>
  <w:style w:type="paragraph" w:styleId="Undertitel">
    <w:name w:val="Subtitle"/>
    <w:basedOn w:val="Normal"/>
    <w:next w:val="Normal"/>
    <w:link w:val="UndertitelTegn"/>
    <w:uiPriority w:val="99"/>
    <w:qFormat/>
    <w:rsid w:val="006B27D6"/>
    <w:pPr>
      <w:spacing w:before="200" w:after="900"/>
      <w:ind w:firstLine="0"/>
      <w:jc w:val="right"/>
    </w:pPr>
    <w:rPr>
      <w:i/>
      <w:iCs/>
      <w:sz w:val="24"/>
      <w:szCs w:val="24"/>
      <w:lang w:val="lt-LT" w:eastAsia="lt-LT"/>
    </w:rPr>
  </w:style>
  <w:style w:type="character" w:customStyle="1" w:styleId="UndertitelTegn">
    <w:name w:val="Undertitel Tegn"/>
    <w:link w:val="Undertitel"/>
    <w:uiPriority w:val="99"/>
    <w:locked/>
    <w:rsid w:val="006B27D6"/>
    <w:rPr>
      <w:rFonts w:ascii="Calibri"/>
      <w:i/>
      <w:sz w:val="24"/>
    </w:rPr>
  </w:style>
  <w:style w:type="character" w:styleId="Strk">
    <w:name w:val="Strong"/>
    <w:uiPriority w:val="99"/>
    <w:qFormat/>
    <w:rsid w:val="006B27D6"/>
    <w:rPr>
      <w:rFonts w:cs="Times New Roman"/>
      <w:b/>
      <w:spacing w:val="0"/>
    </w:rPr>
  </w:style>
  <w:style w:type="character" w:styleId="Fremhv">
    <w:name w:val="Emphasis"/>
    <w:uiPriority w:val="99"/>
    <w:qFormat/>
    <w:rsid w:val="006B27D6"/>
    <w:rPr>
      <w:rFonts w:cs="Times New Roman"/>
      <w:b/>
      <w:i/>
      <w:color w:val="5A5A5A"/>
    </w:rPr>
  </w:style>
  <w:style w:type="paragraph" w:styleId="Ingenafstand">
    <w:name w:val="No Spacing"/>
    <w:basedOn w:val="Normal"/>
    <w:link w:val="IngenafstandTegn"/>
    <w:uiPriority w:val="99"/>
    <w:qFormat/>
    <w:rsid w:val="006B27D6"/>
    <w:pPr>
      <w:ind w:firstLine="0"/>
    </w:pPr>
    <w:rPr>
      <w:sz w:val="20"/>
      <w:szCs w:val="20"/>
      <w:lang w:val="lt-LT" w:eastAsia="lt-LT"/>
    </w:rPr>
  </w:style>
  <w:style w:type="paragraph" w:styleId="Citat">
    <w:name w:val="Quote"/>
    <w:basedOn w:val="Normal"/>
    <w:next w:val="Normal"/>
    <w:link w:val="CitatTegn"/>
    <w:uiPriority w:val="99"/>
    <w:qFormat/>
    <w:rsid w:val="006B27D6"/>
    <w:rPr>
      <w:rFonts w:ascii="Cambria" w:hAnsi="Cambria"/>
      <w:i/>
      <w:iCs/>
      <w:color w:val="5A5A5A"/>
      <w:sz w:val="20"/>
      <w:szCs w:val="20"/>
      <w:lang w:val="lt-LT" w:eastAsia="lt-LT"/>
    </w:rPr>
  </w:style>
  <w:style w:type="character" w:customStyle="1" w:styleId="CitatTegn">
    <w:name w:val="Citat Tegn"/>
    <w:link w:val="Citat"/>
    <w:uiPriority w:val="99"/>
    <w:locked/>
    <w:rsid w:val="006B27D6"/>
    <w:rPr>
      <w:rFonts w:ascii="Cambria" w:hAnsi="Cambria"/>
      <w:i/>
      <w:color w:val="5A5A5A"/>
    </w:rPr>
  </w:style>
  <w:style w:type="paragraph" w:styleId="Strktcitat">
    <w:name w:val="Intense Quote"/>
    <w:basedOn w:val="Normal"/>
    <w:next w:val="Normal"/>
    <w:link w:val="StrktcitatTegn"/>
    <w:uiPriority w:val="99"/>
    <w:qFormat/>
    <w:rsid w:val="006B2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lt-LT" w:eastAsia="lt-LT"/>
    </w:rPr>
  </w:style>
  <w:style w:type="character" w:customStyle="1" w:styleId="StrktcitatTegn">
    <w:name w:val="Stærkt citat Tegn"/>
    <w:link w:val="Strktcitat"/>
    <w:uiPriority w:val="99"/>
    <w:locked/>
    <w:rsid w:val="006B27D6"/>
    <w:rPr>
      <w:rFonts w:ascii="Cambria" w:hAnsi="Cambria"/>
      <w:i/>
      <w:color w:val="FFFFFF"/>
      <w:sz w:val="24"/>
      <w:shd w:val="clear" w:color="auto" w:fill="4F81BD"/>
    </w:rPr>
  </w:style>
  <w:style w:type="character" w:styleId="Svagfremhvning">
    <w:name w:val="Subtle Emphasis"/>
    <w:uiPriority w:val="99"/>
    <w:qFormat/>
    <w:rsid w:val="006B27D6"/>
    <w:rPr>
      <w:i/>
      <w:color w:val="5A5A5A"/>
    </w:rPr>
  </w:style>
  <w:style w:type="character" w:styleId="Kraftigfremhvning">
    <w:name w:val="Intense Emphasis"/>
    <w:uiPriority w:val="99"/>
    <w:qFormat/>
    <w:rsid w:val="006B27D6"/>
    <w:rPr>
      <w:b/>
      <w:i/>
      <w:color w:val="4F81BD"/>
      <w:sz w:val="22"/>
    </w:rPr>
  </w:style>
  <w:style w:type="character" w:styleId="Svaghenvisning">
    <w:name w:val="Subtle Reference"/>
    <w:uiPriority w:val="99"/>
    <w:qFormat/>
    <w:rsid w:val="006B27D6"/>
    <w:rPr>
      <w:color w:val="auto"/>
      <w:u w:val="single" w:color="9BBB59"/>
    </w:rPr>
  </w:style>
  <w:style w:type="character" w:styleId="Kraftighenvisning">
    <w:name w:val="Intense Reference"/>
    <w:uiPriority w:val="99"/>
    <w:qFormat/>
    <w:rsid w:val="006B27D6"/>
    <w:rPr>
      <w:b/>
      <w:color w:val="76923C"/>
      <w:u w:val="single" w:color="9BBB59"/>
    </w:rPr>
  </w:style>
  <w:style w:type="character" w:styleId="Bogenstitel">
    <w:name w:val="Book Title"/>
    <w:uiPriority w:val="99"/>
    <w:qFormat/>
    <w:rsid w:val="006B27D6"/>
    <w:rPr>
      <w:rFonts w:ascii="Cambria" w:hAnsi="Cambria"/>
      <w:b/>
      <w:i/>
      <w:color w:val="auto"/>
    </w:rPr>
  </w:style>
  <w:style w:type="paragraph" w:styleId="Overskrift">
    <w:name w:val="TOC Heading"/>
    <w:basedOn w:val="Overskrift1"/>
    <w:next w:val="Normal"/>
    <w:uiPriority w:val="39"/>
    <w:qFormat/>
    <w:rsid w:val="006B27D6"/>
    <w:pPr>
      <w:outlineLvl w:val="9"/>
    </w:pPr>
  </w:style>
  <w:style w:type="character" w:customStyle="1" w:styleId="IngenafstandTegn">
    <w:name w:val="Ingen afstand Tegn"/>
    <w:link w:val="Ingenafstand"/>
    <w:uiPriority w:val="99"/>
    <w:locked/>
    <w:rsid w:val="006B27D6"/>
  </w:style>
  <w:style w:type="character" w:styleId="Kommentarhenvisning">
    <w:name w:val="annotation reference"/>
    <w:uiPriority w:val="99"/>
    <w:semiHidden/>
    <w:rsid w:val="00942A9D"/>
    <w:rPr>
      <w:rFonts w:cs="Times New Roman"/>
      <w:sz w:val="16"/>
    </w:rPr>
  </w:style>
  <w:style w:type="paragraph" w:styleId="Kommentartekst">
    <w:name w:val="annotation text"/>
    <w:basedOn w:val="Normal"/>
    <w:link w:val="KommentartekstTegn"/>
    <w:uiPriority w:val="99"/>
    <w:semiHidden/>
    <w:rsid w:val="00942A9D"/>
    <w:rPr>
      <w:sz w:val="20"/>
      <w:szCs w:val="20"/>
      <w:lang w:val="lt-LT" w:eastAsia="lt-LT"/>
    </w:rPr>
  </w:style>
  <w:style w:type="character" w:customStyle="1" w:styleId="CommentTextChar">
    <w:name w:val="Comment Text Char"/>
    <w:uiPriority w:val="99"/>
    <w:semiHidden/>
    <w:rsid w:val="00B41A39"/>
    <w:rPr>
      <w:rFonts w:ascii="Calibri" w:hAnsi="Calibri" w:cs="Times New Roman"/>
      <w:sz w:val="20"/>
      <w:szCs w:val="20"/>
      <w:lang w:val="en-US" w:eastAsia="en-US"/>
    </w:rPr>
  </w:style>
  <w:style w:type="character" w:customStyle="1" w:styleId="KommentartekstTegn">
    <w:name w:val="Kommentartekst Tegn"/>
    <w:link w:val="Kommentartekst"/>
    <w:uiPriority w:val="99"/>
    <w:semiHidden/>
    <w:locked/>
    <w:rsid w:val="00942A9D"/>
    <w:rPr>
      <w:sz w:val="20"/>
    </w:rPr>
  </w:style>
  <w:style w:type="paragraph" w:styleId="Kommentaremne">
    <w:name w:val="annotation subject"/>
    <w:basedOn w:val="Kommentartekst"/>
    <w:next w:val="Kommentartekst"/>
    <w:link w:val="KommentaremneTegn"/>
    <w:uiPriority w:val="99"/>
    <w:semiHidden/>
    <w:rsid w:val="00942A9D"/>
    <w:rPr>
      <w:b/>
      <w:bCs/>
    </w:rPr>
  </w:style>
  <w:style w:type="character" w:customStyle="1" w:styleId="KommentaremneTegn">
    <w:name w:val="Kommentaremne Tegn"/>
    <w:link w:val="Kommentaremne"/>
    <w:uiPriority w:val="99"/>
    <w:semiHidden/>
    <w:locked/>
    <w:rsid w:val="00942A9D"/>
    <w:rPr>
      <w:b/>
      <w:sz w:val="20"/>
    </w:rPr>
  </w:style>
  <w:style w:type="paragraph" w:styleId="Dokumentoversigt">
    <w:name w:val="Document Map"/>
    <w:basedOn w:val="Normal"/>
    <w:link w:val="DokumentoversigtTegn"/>
    <w:uiPriority w:val="99"/>
    <w:semiHidden/>
    <w:rsid w:val="00560D29"/>
    <w:rPr>
      <w:rFonts w:ascii="Tahoma" w:hAnsi="Tahoma"/>
      <w:sz w:val="16"/>
      <w:szCs w:val="16"/>
      <w:lang w:val="lt-LT" w:eastAsia="lt-LT"/>
    </w:rPr>
  </w:style>
  <w:style w:type="character" w:customStyle="1" w:styleId="DokumentoversigtTegn">
    <w:name w:val="Dokumentoversigt Tegn"/>
    <w:link w:val="Dokumentoversigt"/>
    <w:uiPriority w:val="99"/>
    <w:semiHidden/>
    <w:locked/>
    <w:rsid w:val="00560D29"/>
    <w:rPr>
      <w:rFonts w:ascii="Tahoma" w:hAnsi="Tahoma"/>
      <w:sz w:val="16"/>
    </w:rPr>
  </w:style>
  <w:style w:type="paragraph" w:styleId="z-verstiformularen">
    <w:name w:val="HTML Top of Form"/>
    <w:basedOn w:val="Normal"/>
    <w:next w:val="Normal"/>
    <w:link w:val="z-verstiformularenTegn"/>
    <w:hidden/>
    <w:uiPriority w:val="99"/>
    <w:rsid w:val="0003285D"/>
    <w:pPr>
      <w:pBdr>
        <w:bottom w:val="single" w:sz="6" w:space="1" w:color="auto"/>
      </w:pBdr>
      <w:ind w:firstLine="0"/>
      <w:jc w:val="center"/>
    </w:pPr>
    <w:rPr>
      <w:rFonts w:ascii="Arial" w:hAnsi="Arial" w:cs="Arial"/>
      <w:vanish/>
      <w:sz w:val="16"/>
      <w:szCs w:val="16"/>
      <w:lang w:val="sv-SE" w:eastAsia="sv-SE"/>
    </w:rPr>
  </w:style>
  <w:style w:type="character" w:customStyle="1" w:styleId="z-verstiformularenTegn">
    <w:name w:val="z-Øverst i formularen Tegn"/>
    <w:link w:val="z-verstiformularen"/>
    <w:uiPriority w:val="99"/>
    <w:locked/>
    <w:rsid w:val="0003285D"/>
    <w:rPr>
      <w:rFonts w:ascii="Arial" w:hAnsi="Arial"/>
      <w:vanish/>
      <w:sz w:val="16"/>
      <w:lang w:val="sv-SE" w:eastAsia="sv-SE"/>
    </w:rPr>
  </w:style>
  <w:style w:type="character" w:customStyle="1" w:styleId="bodytext1">
    <w:name w:val="bodytext1"/>
    <w:uiPriority w:val="99"/>
    <w:rsid w:val="0003285D"/>
    <w:rPr>
      <w:rFonts w:ascii="Verdana" w:hAnsi="Verdana"/>
      <w:color w:val="000000"/>
      <w:spacing w:val="0"/>
      <w:sz w:val="24"/>
    </w:rPr>
  </w:style>
  <w:style w:type="paragraph" w:customStyle="1" w:styleId="Default">
    <w:name w:val="Default"/>
    <w:uiPriority w:val="99"/>
    <w:rsid w:val="00426B6F"/>
    <w:pPr>
      <w:autoSpaceDE w:val="0"/>
      <w:autoSpaceDN w:val="0"/>
      <w:adjustRightInd w:val="0"/>
    </w:pPr>
    <w:rPr>
      <w:rFonts w:ascii="Arial" w:hAnsi="Arial" w:cs="Arial"/>
      <w:color w:val="000000"/>
      <w:sz w:val="24"/>
      <w:szCs w:val="24"/>
      <w:lang w:val="da-DK" w:eastAsia="da-DK"/>
    </w:rPr>
  </w:style>
  <w:style w:type="character" w:customStyle="1" w:styleId="tw4winMark">
    <w:name w:val="tw4winMark"/>
    <w:uiPriority w:val="99"/>
    <w:rsid w:val="009D7EC4"/>
    <w:rPr>
      <w:rFonts w:ascii="Courier New" w:hAnsi="Courier New"/>
      <w:vanish/>
      <w:color w:val="800080"/>
      <w:sz w:val="24"/>
      <w:vertAlign w:val="subscript"/>
    </w:rPr>
  </w:style>
  <w:style w:type="paragraph" w:customStyle="1" w:styleId="Tabell">
    <w:name w:val="Tabell"/>
    <w:basedOn w:val="Normal"/>
    <w:uiPriority w:val="99"/>
    <w:rsid w:val="00D5410B"/>
    <w:pPr>
      <w:ind w:firstLine="0"/>
    </w:pPr>
    <w:rPr>
      <w:rFonts w:ascii="Arial" w:hAnsi="Arial"/>
      <w:sz w:val="18"/>
      <w:szCs w:val="20"/>
      <w:lang w:val="en-GB" w:eastAsia="sv-SE"/>
    </w:rPr>
  </w:style>
  <w:style w:type="paragraph" w:customStyle="1" w:styleId="OECD-HeadLine1">
    <w:name w:val="OECD-HeadLine 1"/>
    <w:next w:val="Normal"/>
    <w:uiPriority w:val="99"/>
    <w:rsid w:val="005B1528"/>
    <w:pPr>
      <w:widowControl w:val="0"/>
      <w:tabs>
        <w:tab w:val="left" w:pos="1440"/>
      </w:tabs>
      <w:spacing w:before="240" w:after="120"/>
      <w:ind w:left="1440" w:hanging="1440"/>
    </w:pPr>
    <w:rPr>
      <w:rFonts w:ascii="Times New Roman" w:hAnsi="Times New Roman" w:cs="Times New Roman"/>
      <w:b/>
      <w:noProof/>
      <w:sz w:val="24"/>
      <w:lang w:val="en-GB" w:eastAsia="en-US"/>
    </w:rPr>
  </w:style>
  <w:style w:type="paragraph" w:customStyle="1" w:styleId="OECD-BASIS-TEXT">
    <w:name w:val="OECD-BASIS-TEXT"/>
    <w:link w:val="OECD-BASIS-TEXTChar"/>
    <w:uiPriority w:val="99"/>
    <w:rsid w:val="00A45367"/>
    <w:pPr>
      <w:tabs>
        <w:tab w:val="left" w:pos="720"/>
      </w:tabs>
      <w:spacing w:line="280" w:lineRule="exact"/>
      <w:jc w:val="both"/>
    </w:pPr>
    <w:rPr>
      <w:rFonts w:ascii="Times New Roman" w:hAnsi="Times New Roman" w:cs="Times New Roman"/>
      <w:color w:val="000000"/>
      <w:sz w:val="22"/>
      <w:szCs w:val="22"/>
      <w:lang w:val="en-GB" w:eastAsia="en-US"/>
    </w:rPr>
  </w:style>
  <w:style w:type="character" w:customStyle="1" w:styleId="OECD-BASIS-TEXTChar">
    <w:name w:val="OECD-BASIS-TEXT Char"/>
    <w:link w:val="OECD-BASIS-TEXT"/>
    <w:uiPriority w:val="99"/>
    <w:locked/>
    <w:rsid w:val="00A45367"/>
    <w:rPr>
      <w:rFonts w:ascii="Times New Roman" w:hAnsi="Times New Roman"/>
      <w:color w:val="000000"/>
      <w:sz w:val="22"/>
      <w:lang w:val="en-GB" w:eastAsia="en-US"/>
    </w:rPr>
  </w:style>
  <w:style w:type="paragraph" w:styleId="Indholdsfortegnelse4">
    <w:name w:val="toc 4"/>
    <w:basedOn w:val="Normal"/>
    <w:next w:val="Normal"/>
    <w:autoRedefine/>
    <w:uiPriority w:val="99"/>
    <w:semiHidden/>
    <w:locked/>
    <w:rsid w:val="00900E39"/>
    <w:pPr>
      <w:ind w:left="720" w:firstLine="0"/>
    </w:pPr>
    <w:rPr>
      <w:rFonts w:ascii="Times New Roman" w:hAnsi="Times New Roman"/>
      <w:sz w:val="24"/>
      <w:szCs w:val="24"/>
      <w:lang w:val="da-DK" w:eastAsia="da-DK"/>
    </w:rPr>
  </w:style>
  <w:style w:type="paragraph" w:styleId="Indholdsfortegnelse5">
    <w:name w:val="toc 5"/>
    <w:basedOn w:val="Normal"/>
    <w:next w:val="Normal"/>
    <w:autoRedefine/>
    <w:uiPriority w:val="99"/>
    <w:semiHidden/>
    <w:locked/>
    <w:rsid w:val="00900E39"/>
    <w:pPr>
      <w:ind w:left="960" w:firstLine="0"/>
    </w:pPr>
    <w:rPr>
      <w:rFonts w:ascii="Times New Roman" w:hAnsi="Times New Roman"/>
      <w:sz w:val="24"/>
      <w:szCs w:val="24"/>
      <w:lang w:val="da-DK" w:eastAsia="da-DK"/>
    </w:rPr>
  </w:style>
  <w:style w:type="paragraph" w:styleId="Indholdsfortegnelse6">
    <w:name w:val="toc 6"/>
    <w:basedOn w:val="Normal"/>
    <w:next w:val="Normal"/>
    <w:autoRedefine/>
    <w:uiPriority w:val="99"/>
    <w:semiHidden/>
    <w:locked/>
    <w:rsid w:val="00900E39"/>
    <w:pPr>
      <w:ind w:left="1200" w:firstLine="0"/>
    </w:pPr>
    <w:rPr>
      <w:rFonts w:ascii="Times New Roman" w:hAnsi="Times New Roman"/>
      <w:sz w:val="24"/>
      <w:szCs w:val="24"/>
      <w:lang w:val="da-DK" w:eastAsia="da-DK"/>
    </w:rPr>
  </w:style>
  <w:style w:type="paragraph" w:styleId="Indholdsfortegnelse7">
    <w:name w:val="toc 7"/>
    <w:basedOn w:val="Normal"/>
    <w:next w:val="Normal"/>
    <w:autoRedefine/>
    <w:uiPriority w:val="99"/>
    <w:semiHidden/>
    <w:locked/>
    <w:rsid w:val="00900E39"/>
    <w:pPr>
      <w:ind w:left="1440" w:firstLine="0"/>
    </w:pPr>
    <w:rPr>
      <w:rFonts w:ascii="Times New Roman" w:hAnsi="Times New Roman"/>
      <w:sz w:val="24"/>
      <w:szCs w:val="24"/>
      <w:lang w:val="da-DK" w:eastAsia="da-DK"/>
    </w:rPr>
  </w:style>
  <w:style w:type="paragraph" w:styleId="Indholdsfortegnelse8">
    <w:name w:val="toc 8"/>
    <w:basedOn w:val="Normal"/>
    <w:next w:val="Normal"/>
    <w:autoRedefine/>
    <w:uiPriority w:val="99"/>
    <w:semiHidden/>
    <w:locked/>
    <w:rsid w:val="00900E39"/>
    <w:pPr>
      <w:ind w:left="1680" w:firstLine="0"/>
    </w:pPr>
    <w:rPr>
      <w:rFonts w:ascii="Times New Roman" w:hAnsi="Times New Roman"/>
      <w:sz w:val="24"/>
      <w:szCs w:val="24"/>
      <w:lang w:val="da-DK" w:eastAsia="da-DK"/>
    </w:rPr>
  </w:style>
  <w:style w:type="paragraph" w:styleId="Indholdsfortegnelse9">
    <w:name w:val="toc 9"/>
    <w:basedOn w:val="Normal"/>
    <w:next w:val="Normal"/>
    <w:autoRedefine/>
    <w:uiPriority w:val="99"/>
    <w:semiHidden/>
    <w:locked/>
    <w:rsid w:val="00900E39"/>
    <w:pPr>
      <w:ind w:left="1920" w:firstLine="0"/>
    </w:pPr>
    <w:rPr>
      <w:rFonts w:ascii="Times New Roman" w:hAnsi="Times New Roman"/>
      <w:sz w:val="24"/>
      <w:szCs w:val="24"/>
      <w:lang w:val="da-DK" w:eastAsia="da-DK"/>
    </w:rPr>
  </w:style>
  <w:style w:type="paragraph" w:customStyle="1" w:styleId="Luettelokappale1">
    <w:name w:val="Luettelokappale1"/>
    <w:basedOn w:val="Normal"/>
    <w:uiPriority w:val="99"/>
    <w:rsid w:val="00DF77E6"/>
    <w:pPr>
      <w:ind w:left="720"/>
      <w:contextualSpacing/>
    </w:pPr>
  </w:style>
  <w:style w:type="character" w:customStyle="1" w:styleId="hps">
    <w:name w:val="hps"/>
    <w:uiPriority w:val="99"/>
    <w:rsid w:val="00DA6A98"/>
    <w:rPr>
      <w:rFonts w:cs="Times New Roman"/>
    </w:rPr>
  </w:style>
  <w:style w:type="character" w:customStyle="1" w:styleId="shorttext">
    <w:name w:val="short_text"/>
    <w:uiPriority w:val="99"/>
    <w:rsid w:val="00DA6A98"/>
    <w:rPr>
      <w:rFonts w:cs="Times New Roman"/>
    </w:rPr>
  </w:style>
  <w:style w:type="paragraph" w:styleId="NormalWeb">
    <w:name w:val="Normal (Web)"/>
    <w:basedOn w:val="Normal"/>
    <w:uiPriority w:val="99"/>
    <w:locked/>
    <w:rsid w:val="00902F34"/>
    <w:pPr>
      <w:spacing w:before="100" w:beforeAutospacing="1" w:after="100" w:afterAutospacing="1"/>
      <w:ind w:firstLine="0"/>
    </w:pPr>
    <w:rPr>
      <w:rFonts w:ascii="Times New Roman" w:hAnsi="Times New Roman"/>
      <w:sz w:val="24"/>
      <w:szCs w:val="24"/>
      <w:lang w:val="fi-FI" w:eastAsia="fi-FI"/>
    </w:rPr>
  </w:style>
  <w:style w:type="paragraph" w:styleId="Korrektur">
    <w:name w:val="Revision"/>
    <w:hidden/>
    <w:uiPriority w:val="99"/>
    <w:semiHidden/>
    <w:rsid w:val="00693E97"/>
    <w:rPr>
      <w:rFonts w:cs="Times New Roman"/>
      <w:sz w:val="22"/>
      <w:szCs w:val="22"/>
      <w:lang w:val="en-US" w:eastAsia="en-US"/>
    </w:rPr>
  </w:style>
  <w:style w:type="paragraph" w:styleId="Almindeligtekst">
    <w:name w:val="Plain Text"/>
    <w:basedOn w:val="Normal"/>
    <w:link w:val="AlmindeligtekstTegn"/>
    <w:uiPriority w:val="99"/>
    <w:semiHidden/>
    <w:locked/>
    <w:rsid w:val="009A662B"/>
    <w:pPr>
      <w:ind w:firstLine="0"/>
    </w:pPr>
    <w:rPr>
      <w:szCs w:val="21"/>
    </w:rPr>
  </w:style>
  <w:style w:type="character" w:customStyle="1" w:styleId="AlmindeligtekstTegn">
    <w:name w:val="Almindelig tekst Tegn"/>
    <w:link w:val="Almindeligtekst"/>
    <w:uiPriority w:val="99"/>
    <w:semiHidden/>
    <w:locked/>
    <w:rsid w:val="009A662B"/>
    <w:rPr>
      <w:rFonts w:eastAsia="Times New Roman" w:cs="Times New Roman"/>
      <w:sz w:val="21"/>
      <w:szCs w:val="21"/>
      <w:lang w:val="en-US" w:eastAsia="en-US"/>
    </w:rPr>
  </w:style>
  <w:style w:type="paragraph" w:styleId="Slutnotetekst">
    <w:name w:val="endnote text"/>
    <w:basedOn w:val="Normal"/>
    <w:link w:val="SlutnotetekstTegn"/>
    <w:uiPriority w:val="99"/>
    <w:semiHidden/>
    <w:locked/>
    <w:rsid w:val="00220A0E"/>
    <w:rPr>
      <w:sz w:val="20"/>
      <w:szCs w:val="20"/>
    </w:rPr>
  </w:style>
  <w:style w:type="character" w:customStyle="1" w:styleId="SlutnotetekstTegn">
    <w:name w:val="Slutnotetekst Tegn"/>
    <w:link w:val="Slutnotetekst"/>
    <w:uiPriority w:val="99"/>
    <w:semiHidden/>
    <w:locked/>
    <w:rsid w:val="00220A0E"/>
    <w:rPr>
      <w:rFonts w:cs="Times New Roman"/>
      <w:lang w:val="en-US" w:eastAsia="en-US"/>
    </w:rPr>
  </w:style>
  <w:style w:type="character" w:styleId="Slutnotehenvisning">
    <w:name w:val="endnote reference"/>
    <w:uiPriority w:val="99"/>
    <w:semiHidden/>
    <w:locked/>
    <w:rsid w:val="00220A0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5320">
      <w:marLeft w:val="0"/>
      <w:marRight w:val="0"/>
      <w:marTop w:val="0"/>
      <w:marBottom w:val="0"/>
      <w:divBdr>
        <w:top w:val="none" w:sz="0" w:space="0" w:color="auto"/>
        <w:left w:val="none" w:sz="0" w:space="0" w:color="auto"/>
        <w:bottom w:val="none" w:sz="0" w:space="0" w:color="auto"/>
        <w:right w:val="none" w:sz="0" w:space="0" w:color="auto"/>
      </w:divBdr>
    </w:div>
    <w:div w:id="663555321">
      <w:marLeft w:val="0"/>
      <w:marRight w:val="0"/>
      <w:marTop w:val="0"/>
      <w:marBottom w:val="0"/>
      <w:divBdr>
        <w:top w:val="none" w:sz="0" w:space="0" w:color="auto"/>
        <w:left w:val="none" w:sz="0" w:space="0" w:color="auto"/>
        <w:bottom w:val="none" w:sz="0" w:space="0" w:color="auto"/>
        <w:right w:val="none" w:sz="0" w:space="0" w:color="auto"/>
      </w:divBdr>
    </w:div>
    <w:div w:id="663555322">
      <w:marLeft w:val="0"/>
      <w:marRight w:val="0"/>
      <w:marTop w:val="0"/>
      <w:marBottom w:val="0"/>
      <w:divBdr>
        <w:top w:val="none" w:sz="0" w:space="0" w:color="auto"/>
        <w:left w:val="none" w:sz="0" w:space="0" w:color="auto"/>
        <w:bottom w:val="none" w:sz="0" w:space="0" w:color="auto"/>
        <w:right w:val="none" w:sz="0" w:space="0" w:color="auto"/>
      </w:divBdr>
    </w:div>
    <w:div w:id="663555323">
      <w:marLeft w:val="0"/>
      <w:marRight w:val="0"/>
      <w:marTop w:val="0"/>
      <w:marBottom w:val="0"/>
      <w:divBdr>
        <w:top w:val="none" w:sz="0" w:space="0" w:color="auto"/>
        <w:left w:val="none" w:sz="0" w:space="0" w:color="auto"/>
        <w:bottom w:val="none" w:sz="0" w:space="0" w:color="auto"/>
        <w:right w:val="none" w:sz="0" w:space="0" w:color="auto"/>
      </w:divBdr>
      <w:divsChild>
        <w:div w:id="663555324">
          <w:marLeft w:val="0"/>
          <w:marRight w:val="0"/>
          <w:marTop w:val="0"/>
          <w:marBottom w:val="0"/>
          <w:divBdr>
            <w:top w:val="none" w:sz="0" w:space="0" w:color="auto"/>
            <w:left w:val="none" w:sz="0" w:space="0" w:color="auto"/>
            <w:bottom w:val="none" w:sz="0" w:space="0" w:color="auto"/>
            <w:right w:val="none" w:sz="0" w:space="0" w:color="auto"/>
          </w:divBdr>
        </w:div>
      </w:divsChild>
    </w:div>
    <w:div w:id="663555325">
      <w:marLeft w:val="0"/>
      <w:marRight w:val="0"/>
      <w:marTop w:val="0"/>
      <w:marBottom w:val="0"/>
      <w:divBdr>
        <w:top w:val="none" w:sz="0" w:space="0" w:color="auto"/>
        <w:left w:val="none" w:sz="0" w:space="0" w:color="auto"/>
        <w:bottom w:val="none" w:sz="0" w:space="0" w:color="auto"/>
        <w:right w:val="none" w:sz="0" w:space="0" w:color="auto"/>
      </w:divBdr>
    </w:div>
    <w:div w:id="663555326">
      <w:marLeft w:val="0"/>
      <w:marRight w:val="0"/>
      <w:marTop w:val="0"/>
      <w:marBottom w:val="0"/>
      <w:divBdr>
        <w:top w:val="none" w:sz="0" w:space="0" w:color="auto"/>
        <w:left w:val="none" w:sz="0" w:space="0" w:color="auto"/>
        <w:bottom w:val="none" w:sz="0" w:space="0" w:color="auto"/>
        <w:right w:val="none" w:sz="0" w:space="0" w:color="auto"/>
      </w:divBdr>
    </w:div>
    <w:div w:id="663555327">
      <w:marLeft w:val="0"/>
      <w:marRight w:val="0"/>
      <w:marTop w:val="0"/>
      <w:marBottom w:val="0"/>
      <w:divBdr>
        <w:top w:val="none" w:sz="0" w:space="0" w:color="auto"/>
        <w:left w:val="none" w:sz="0" w:space="0" w:color="auto"/>
        <w:bottom w:val="none" w:sz="0" w:space="0" w:color="auto"/>
        <w:right w:val="none" w:sz="0" w:space="0" w:color="auto"/>
      </w:divBdr>
    </w:div>
    <w:div w:id="663555328">
      <w:marLeft w:val="0"/>
      <w:marRight w:val="0"/>
      <w:marTop w:val="0"/>
      <w:marBottom w:val="0"/>
      <w:divBdr>
        <w:top w:val="none" w:sz="0" w:space="0" w:color="auto"/>
        <w:left w:val="none" w:sz="0" w:space="0" w:color="auto"/>
        <w:bottom w:val="none" w:sz="0" w:space="0" w:color="auto"/>
        <w:right w:val="none" w:sz="0" w:space="0" w:color="auto"/>
      </w:divBdr>
    </w:div>
    <w:div w:id="663555329">
      <w:marLeft w:val="0"/>
      <w:marRight w:val="0"/>
      <w:marTop w:val="0"/>
      <w:marBottom w:val="0"/>
      <w:divBdr>
        <w:top w:val="none" w:sz="0" w:space="0" w:color="auto"/>
        <w:left w:val="none" w:sz="0" w:space="0" w:color="auto"/>
        <w:bottom w:val="none" w:sz="0" w:space="0" w:color="auto"/>
        <w:right w:val="none" w:sz="0" w:space="0" w:color="auto"/>
      </w:divBdr>
    </w:div>
    <w:div w:id="663555330">
      <w:marLeft w:val="0"/>
      <w:marRight w:val="0"/>
      <w:marTop w:val="0"/>
      <w:marBottom w:val="0"/>
      <w:divBdr>
        <w:top w:val="none" w:sz="0" w:space="0" w:color="auto"/>
        <w:left w:val="none" w:sz="0" w:space="0" w:color="auto"/>
        <w:bottom w:val="none" w:sz="0" w:space="0" w:color="auto"/>
        <w:right w:val="none" w:sz="0" w:space="0" w:color="auto"/>
      </w:divBdr>
    </w:div>
    <w:div w:id="663555331">
      <w:marLeft w:val="0"/>
      <w:marRight w:val="0"/>
      <w:marTop w:val="0"/>
      <w:marBottom w:val="0"/>
      <w:divBdr>
        <w:top w:val="none" w:sz="0" w:space="0" w:color="auto"/>
        <w:left w:val="none" w:sz="0" w:space="0" w:color="auto"/>
        <w:bottom w:val="none" w:sz="0" w:space="0" w:color="auto"/>
        <w:right w:val="none" w:sz="0" w:space="0" w:color="auto"/>
      </w:divBdr>
    </w:div>
    <w:div w:id="663555332">
      <w:marLeft w:val="0"/>
      <w:marRight w:val="0"/>
      <w:marTop w:val="0"/>
      <w:marBottom w:val="0"/>
      <w:divBdr>
        <w:top w:val="none" w:sz="0" w:space="0" w:color="auto"/>
        <w:left w:val="none" w:sz="0" w:space="0" w:color="auto"/>
        <w:bottom w:val="none" w:sz="0" w:space="0" w:color="auto"/>
        <w:right w:val="none" w:sz="0" w:space="0" w:color="auto"/>
      </w:divBdr>
    </w:div>
    <w:div w:id="663555333">
      <w:marLeft w:val="0"/>
      <w:marRight w:val="0"/>
      <w:marTop w:val="0"/>
      <w:marBottom w:val="0"/>
      <w:divBdr>
        <w:top w:val="none" w:sz="0" w:space="0" w:color="auto"/>
        <w:left w:val="none" w:sz="0" w:space="0" w:color="auto"/>
        <w:bottom w:val="none" w:sz="0" w:space="0" w:color="auto"/>
        <w:right w:val="none" w:sz="0" w:space="0" w:color="auto"/>
      </w:divBdr>
    </w:div>
    <w:div w:id="663555334">
      <w:marLeft w:val="0"/>
      <w:marRight w:val="0"/>
      <w:marTop w:val="0"/>
      <w:marBottom w:val="0"/>
      <w:divBdr>
        <w:top w:val="none" w:sz="0" w:space="0" w:color="auto"/>
        <w:left w:val="none" w:sz="0" w:space="0" w:color="auto"/>
        <w:bottom w:val="none" w:sz="0" w:space="0" w:color="auto"/>
        <w:right w:val="none" w:sz="0" w:space="0" w:color="auto"/>
      </w:divBdr>
    </w:div>
    <w:div w:id="663555335">
      <w:marLeft w:val="0"/>
      <w:marRight w:val="0"/>
      <w:marTop w:val="0"/>
      <w:marBottom w:val="0"/>
      <w:divBdr>
        <w:top w:val="none" w:sz="0" w:space="0" w:color="auto"/>
        <w:left w:val="none" w:sz="0" w:space="0" w:color="auto"/>
        <w:bottom w:val="none" w:sz="0" w:space="0" w:color="auto"/>
        <w:right w:val="none" w:sz="0" w:space="0" w:color="auto"/>
      </w:divBdr>
    </w:div>
    <w:div w:id="663555336">
      <w:marLeft w:val="0"/>
      <w:marRight w:val="0"/>
      <w:marTop w:val="0"/>
      <w:marBottom w:val="0"/>
      <w:divBdr>
        <w:top w:val="none" w:sz="0" w:space="0" w:color="auto"/>
        <w:left w:val="none" w:sz="0" w:space="0" w:color="auto"/>
        <w:bottom w:val="none" w:sz="0" w:space="0" w:color="auto"/>
        <w:right w:val="none" w:sz="0" w:space="0" w:color="auto"/>
      </w:divBdr>
    </w:div>
    <w:div w:id="1896428427">
      <w:bodyDiv w:val="1"/>
      <w:marLeft w:val="0"/>
      <w:marRight w:val="0"/>
      <w:marTop w:val="0"/>
      <w:marBottom w:val="0"/>
      <w:divBdr>
        <w:top w:val="none" w:sz="0" w:space="0" w:color="auto"/>
        <w:left w:val="none" w:sz="0" w:space="0" w:color="auto"/>
        <w:bottom w:val="none" w:sz="0" w:space="0" w:color="auto"/>
        <w:right w:val="none" w:sz="0" w:space="0" w:color="auto"/>
      </w:divBdr>
    </w:div>
    <w:div w:id="21273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fileadmin/DAM/trans/danger/publi/manual/Rev4/English/01E_intro.pdf" TargetMode="External"/><Relationship Id="rId18" Type="http://schemas.openxmlformats.org/officeDocument/2006/relationships/hyperlink" Target="http://www.tukes.fi/pecsoilcalculator" TargetMode="External"/><Relationship Id="rId26" Type="http://schemas.openxmlformats.org/officeDocument/2006/relationships/hyperlink" Target="http://ec.europa.eu/food/plant/pesticides/approval_active_substances/docs/form_to_notify_intended_zonal_applications.doc%20%20%20" TargetMode="External"/><Relationship Id="rId39" Type="http://schemas.openxmlformats.org/officeDocument/2006/relationships/hyperlink" Target="mailto:postmottak@mattilsynet.no" TargetMode="External"/><Relationship Id="rId21" Type="http://schemas.openxmlformats.org/officeDocument/2006/relationships/hyperlink" Target="http://www.mattilsynet.no" TargetMode="External"/><Relationship Id="rId34" Type="http://schemas.openxmlformats.org/officeDocument/2006/relationships/hyperlink" Target="mailto:ppp@tukes.fi" TargetMode="External"/><Relationship Id="rId42" Type="http://schemas.openxmlformats.org/officeDocument/2006/relationships/hyperlink" Target="mailto:vm@mst.dk" TargetMode="External"/><Relationship Id="rId47" Type="http://schemas.openxmlformats.org/officeDocument/2006/relationships/hyperlink" Target="mailto:tejor@mattilsynet.no" TargetMode="External"/><Relationship Id="rId50" Type="http://schemas.openxmlformats.org/officeDocument/2006/relationships/hyperlink" Target="http://eng.mst.dk/topics/pesticides/applications-for-authorisation-after-14-june-2011/evaluation-framework/" TargetMode="External"/><Relationship Id="rId55" Type="http://schemas.openxmlformats.org/officeDocument/2006/relationships/hyperlink" Target="https://www.vestnesis.lv/index.php?menu=doc&amp;id=25047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europa.eu/food/plant/pesticides/approval_active_substances/guideline_documents_en.htm" TargetMode="External"/><Relationship Id="rId20" Type="http://schemas.openxmlformats.org/officeDocument/2006/relationships/hyperlink" Target="http://www.mst.dk" TargetMode="External"/><Relationship Id="rId29" Type="http://schemas.openxmlformats.org/officeDocument/2006/relationships/footer" Target="footer1.xml"/><Relationship Id="rId41" Type="http://schemas.openxmlformats.org/officeDocument/2006/relationships/hyperlink" Target="mailto:kemi@kemi.se" TargetMode="External"/><Relationship Id="rId54" Type="http://schemas.openxmlformats.org/officeDocument/2006/relationships/hyperlink" Target="http://eng.mst.dk/topics/pesticides/applications-for-authorisation-after-14-june-2011/evaluation-framewor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mst.dk/media/mst/9038561/Bird-mammal-scenario-template_v1-1.xlsm" TargetMode="External"/><Relationship Id="rId32" Type="http://schemas.openxmlformats.org/officeDocument/2006/relationships/hyperlink" Target="mailto:Jan-Roland.Raukas@pma.agri.ee" TargetMode="External"/><Relationship Id="rId37" Type="http://schemas.openxmlformats.org/officeDocument/2006/relationships/hyperlink" Target="mailto:info@vatzum.lt" TargetMode="External"/><Relationship Id="rId40" Type="http://schemas.openxmlformats.org/officeDocument/2006/relationships/hyperlink" Target="mailto:tor.erik.jorgensen@mattilsynet.no" TargetMode="External"/><Relationship Id="rId45" Type="http://schemas.openxmlformats.org/officeDocument/2006/relationships/hyperlink" Target="mailto:bjorngunn@ust.is" TargetMode="External"/><Relationship Id="rId53" Type="http://schemas.openxmlformats.org/officeDocument/2006/relationships/hyperlink" Target="http://mst.dk/virksomhed-myndighed/bekaempelsesmidler/sproejtemidler/ansoeger-om-godkendelse-efter-den-14-juni-2011/ansoegningsformer-og-krav/zonegodkendelse/vurderingsrammer-for-miljoe-og-sundhed/" TargetMode="External"/><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pesticides.gov.uk/guidance/industries/pesticides/topics/pesticide-approvals/pesticides-registration/data-requirements-handbook/data-requirements-handbook-contents.htm" TargetMode="External"/><Relationship Id="rId23" Type="http://schemas.openxmlformats.org/officeDocument/2006/relationships/hyperlink" Target="http://mst.dk/media/mst/9038564/Birds-and-mammals-higher-tier-risk-assesment-Northern-Zone2014April-ver1-1.docx" TargetMode="External"/><Relationship Id="rId28" Type="http://schemas.openxmlformats.org/officeDocument/2006/relationships/header" Target="header2.xml"/><Relationship Id="rId36" Type="http://schemas.openxmlformats.org/officeDocument/2006/relationships/hyperlink" Target="mailto:Inese.Margevica@vaad.gov.lv" TargetMode="External"/><Relationship Id="rId49" Type="http://schemas.openxmlformats.org/officeDocument/2006/relationships/hyperlink" Target="http://mst.dk/virksomhed-myndighed/bekaempelsesmidler/sproejtemidler/ansoeger-om-godkendelse-efter-den-14-juni-2011/ansoegningsformer-og-krav/zonegodkendelse/vurderingsrammer-for-miljoe-og-sundhed/" TargetMode="External"/><Relationship Id="rId57" Type="http://schemas.openxmlformats.org/officeDocument/2006/relationships/hyperlink" Target="http://sakertvaxtskydd.se/sv/Bibliotek/Mitigating-spray-drift-in-Sweden1/" TargetMode="External"/><Relationship Id="rId61" Type="http://schemas.openxmlformats.org/officeDocument/2006/relationships/fontTable" Target="fontTable.xml"/><Relationship Id="rId10" Type="http://schemas.openxmlformats.org/officeDocument/2006/relationships/hyperlink" Target="http://ec.europa.eu/food/plant/protection/resources/risk_envelope_gd_rev_14032011_en.pdf" TargetMode="External"/><Relationship Id="rId19" Type="http://schemas.openxmlformats.org/officeDocument/2006/relationships/hyperlink" Target="http://eng.mst.dk/topics/pesticides/applications-for-authorisation-after-14-june-2011/evaluation-framework/" TargetMode="External"/><Relationship Id="rId31" Type="http://schemas.openxmlformats.org/officeDocument/2006/relationships/hyperlink" Target="mailto:pesticider@mst.dk" TargetMode="External"/><Relationship Id="rId44" Type="http://schemas.openxmlformats.org/officeDocument/2006/relationships/hyperlink" Target="mailto:Heini.Paloheimo@tukes.fi" TargetMode="External"/><Relationship Id="rId52" Type="http://schemas.openxmlformats.org/officeDocument/2006/relationships/hyperlink" Target="http://eng.mst.dk/topics/pesticides/applications-for-authorisation-after-14-june-2011/evaluation-framework/" TargetMode="External"/><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ec.europa.eu/food/plant/protection/resources/risk_envelope_gd_rev_14032011_en.pdf" TargetMode="External"/><Relationship Id="rId14" Type="http://schemas.openxmlformats.org/officeDocument/2006/relationships/hyperlink" Target="http://echa.europa.eu/web/guest/guidance-documents/guidance-on-clp%20" TargetMode="External"/><Relationship Id="rId22" Type="http://schemas.openxmlformats.org/officeDocument/2006/relationships/hyperlink" Target="http://mst.dk/82462.aspx"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mailto:ust@ust.is" TargetMode="External"/><Relationship Id="rId43" Type="http://schemas.openxmlformats.org/officeDocument/2006/relationships/hyperlink" Target="mailto:rain.reiman@pma.agri.ee" TargetMode="External"/><Relationship Id="rId48" Type="http://schemas.openxmlformats.org/officeDocument/2006/relationships/hyperlink" Target="mailto:camilla.thorin@kemi.se" TargetMode="External"/><Relationship Id="rId56" Type="http://schemas.openxmlformats.org/officeDocument/2006/relationships/hyperlink" Target="mailto:kemi@kemi.se" TargetMode="External"/><Relationship Id="rId8" Type="http://schemas.openxmlformats.org/officeDocument/2006/relationships/endnotes" Target="endnotes.xml"/><Relationship Id="rId51" Type="http://schemas.openxmlformats.org/officeDocument/2006/relationships/hyperlink" Target="http://mst.dk/virksomhed-myndighed/bekaempelsesmidler/sproejtemidler/ansoeger-om-godkendelse-efter-den-14-juni-2011/ansoegningsformer-og-krav/zonegodkendelse/vurderingsrammer-for-miljoe-og-sundhed/"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agro.au.dk/forskning/myndighedsraadgivning/vejledning-vedr.-krav-til-effektivitetsdata/" TargetMode="External"/><Relationship Id="rId25" Type="http://schemas.openxmlformats.org/officeDocument/2006/relationships/hyperlink" Target="http://ec.europa.eu/food/plant/pesticides/approval_active_substances/docs/form_to_notify_intended_zonal_applications.doc%20%20%20" TargetMode="External"/><Relationship Id="rId33" Type="http://schemas.openxmlformats.org/officeDocument/2006/relationships/hyperlink" Target="mailto:Rain.Reiman@pma.agri.ee" TargetMode="External"/><Relationship Id="rId38" Type="http://schemas.openxmlformats.org/officeDocument/2006/relationships/hyperlink" Target="mailto:kristina.valioniene@vatzum.lt" TargetMode="External"/><Relationship Id="rId46" Type="http://schemas.openxmlformats.org/officeDocument/2006/relationships/hyperlink" Target="mailto:vaatkv@vaat.lt"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focus.jrc.ec.europa.eu/g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B02B-1F98-48F6-AF1D-41A9B2B3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18798</Words>
  <Characters>114731</Characters>
  <Application>Microsoft Office Word</Application>
  <DocSecurity>4</DocSecurity>
  <Lines>4097</Lines>
  <Paragraphs>1880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Kemikalieinspektionen</Company>
  <LinksUpToDate>false</LinksUpToDate>
  <CharactersWithSpaces>131649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Alf Aagaard</cp:lastModifiedBy>
  <cp:revision>2</cp:revision>
  <cp:lastPrinted>2014-04-03T07:20:00Z</cp:lastPrinted>
  <dcterms:created xsi:type="dcterms:W3CDTF">2018-05-29T12:43:00Z</dcterms:created>
  <dcterms:modified xsi:type="dcterms:W3CDTF">2018-05-29T12:43:00Z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