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FB" w:rsidRDefault="00C328FB" w:rsidP="00611850">
      <w:pPr>
        <w:rPr>
          <w:b/>
          <w:sz w:val="36"/>
          <w:szCs w:val="36"/>
        </w:rPr>
      </w:pPr>
      <w:bookmarkStart w:id="0" w:name="_GoBack"/>
      <w:bookmarkEnd w:id="0"/>
      <w:r w:rsidRPr="00E74356">
        <w:rPr>
          <w:b/>
          <w:color w:val="1F497D" w:themeColor="text2"/>
          <w:sz w:val="36"/>
          <w:szCs w:val="36"/>
        </w:rPr>
        <w:t xml:space="preserve">NYHEDSBREV. SØBORG SØ. </w:t>
      </w:r>
      <w:r w:rsidR="00D452F5" w:rsidRPr="00E74356">
        <w:rPr>
          <w:b/>
          <w:color w:val="1F497D" w:themeColor="text2"/>
          <w:sz w:val="36"/>
          <w:szCs w:val="36"/>
        </w:rPr>
        <w:t>MARTS</w:t>
      </w:r>
      <w:r w:rsidRPr="00E74356">
        <w:rPr>
          <w:b/>
          <w:color w:val="1F497D" w:themeColor="text2"/>
          <w:sz w:val="36"/>
          <w:szCs w:val="36"/>
        </w:rPr>
        <w:t xml:space="preserve"> 2019</w:t>
      </w:r>
      <w:r w:rsidR="001C08DA" w:rsidRPr="00E74356">
        <w:rPr>
          <w:b/>
          <w:color w:val="1F497D" w:themeColor="text2"/>
          <w:sz w:val="36"/>
          <w:szCs w:val="36"/>
        </w:rPr>
        <w:t xml:space="preserve"> </w:t>
      </w:r>
      <w:r w:rsidR="00611850" w:rsidRPr="00E74356">
        <w:rPr>
          <w:rFonts w:ascii="Oxygen" w:hAnsi="Oxygen" w:cs="Arial"/>
          <w:noProof/>
          <w:color w:val="1F497D" w:themeColor="text2"/>
          <w:sz w:val="26"/>
          <w:szCs w:val="26"/>
          <w:lang w:eastAsia="da-DK"/>
        </w:rPr>
        <w:t xml:space="preserve"> </w:t>
      </w:r>
      <w:r w:rsidR="00944728" w:rsidRPr="00E74356">
        <w:rPr>
          <w:rFonts w:ascii="Oxygen" w:hAnsi="Oxygen" w:cs="Arial"/>
          <w:noProof/>
          <w:color w:val="1F497D" w:themeColor="text2"/>
          <w:sz w:val="26"/>
          <w:szCs w:val="26"/>
          <w:lang w:eastAsia="da-DK"/>
        </w:rPr>
        <w:t xml:space="preserve">             </w:t>
      </w:r>
      <w:r w:rsidR="00611850">
        <w:rPr>
          <w:rFonts w:ascii="Oxygen" w:hAnsi="Oxygen" w:cs="Arial"/>
          <w:noProof/>
          <w:color w:val="25451A"/>
          <w:sz w:val="26"/>
          <w:szCs w:val="26"/>
          <w:lang w:eastAsia="da-DK"/>
        </w:rPr>
        <w:drawing>
          <wp:inline distT="0" distB="0" distL="0" distR="0" wp14:anchorId="70C87B74" wp14:editId="5634F28C">
            <wp:extent cx="1905389" cy="316121"/>
            <wp:effectExtent l="0" t="0" r="0" b="8255"/>
            <wp:docPr id="1" name="Billede 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69" cy="3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56">
        <w:rPr>
          <w:b/>
          <w:color w:val="1F497D" w:themeColor="text2"/>
          <w:sz w:val="36"/>
          <w:szCs w:val="36"/>
        </w:rPr>
        <w:t>___________________________________________</w:t>
      </w:r>
      <w:r w:rsidR="005A11E1" w:rsidRPr="00E74356">
        <w:rPr>
          <w:b/>
          <w:color w:val="1F497D" w:themeColor="text2"/>
          <w:sz w:val="36"/>
          <w:szCs w:val="36"/>
        </w:rPr>
        <w:t>______</w:t>
      </w:r>
      <w:r w:rsidRPr="00E74356">
        <w:rPr>
          <w:b/>
          <w:color w:val="1F497D" w:themeColor="text2"/>
          <w:sz w:val="36"/>
          <w:szCs w:val="36"/>
        </w:rPr>
        <w:t>__</w:t>
      </w:r>
    </w:p>
    <w:tbl>
      <w:tblPr>
        <w:tblStyle w:val="Tabel-Gitter"/>
        <w:tblW w:w="1119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19"/>
        <w:gridCol w:w="5293"/>
      </w:tblGrid>
      <w:tr w:rsidR="00880827" w:rsidTr="006D43CD">
        <w:tc>
          <w:tcPr>
            <w:tcW w:w="5387" w:type="dxa"/>
          </w:tcPr>
          <w:p w:rsidR="00880827" w:rsidRDefault="005A11E1" w:rsidP="00880827">
            <w:pPr>
              <w:rPr>
                <w:b/>
              </w:rPr>
            </w:pPr>
            <w:r>
              <w:rPr>
                <w:b/>
              </w:rPr>
              <w:t>Naturstyrelsens a</w:t>
            </w:r>
            <w:r w:rsidR="00880827" w:rsidRPr="00EC2B90">
              <w:rPr>
                <w:b/>
              </w:rPr>
              <w:t>realer på søen</w:t>
            </w:r>
          </w:p>
          <w:p w:rsidR="00CB48FD" w:rsidRDefault="00CB48FD" w:rsidP="00880827">
            <w:r>
              <w:t xml:space="preserve">Den 1. december </w:t>
            </w:r>
            <w:r w:rsidR="001C08DA">
              <w:t>2018 overtog Naturstyrelsen</w:t>
            </w:r>
            <w:r w:rsidR="00880827">
              <w:t xml:space="preserve"> </w:t>
            </w:r>
            <w:r w:rsidR="00880827" w:rsidRPr="00EC2B90">
              <w:t>210 ha til projektet</w:t>
            </w:r>
            <w:r>
              <w:t>,</w:t>
            </w:r>
            <w:r w:rsidR="00880827" w:rsidRPr="00EC2B90">
              <w:t xml:space="preserve"> hvoraf de 194 </w:t>
            </w:r>
            <w:r w:rsidR="00880827">
              <w:t xml:space="preserve">ha </w:t>
            </w:r>
            <w:r w:rsidR="00880827" w:rsidRPr="00EC2B90">
              <w:t xml:space="preserve">ligger på selve </w:t>
            </w:r>
            <w:r w:rsidR="00880827">
              <w:t>”søen”</w:t>
            </w:r>
            <w:r w:rsidR="00880827" w:rsidRPr="00EC2B90">
              <w:t xml:space="preserve"> og derudover nogle arealer til erstatningsjord </w:t>
            </w:r>
            <w:r>
              <w:t>samt</w:t>
            </w:r>
            <w:r w:rsidR="00880827" w:rsidRPr="00EC2B90">
              <w:t xml:space="preserve"> e</w:t>
            </w:r>
            <w:r w:rsidR="00880827">
              <w:t>n bygningsparcel, der vil blive sa</w:t>
            </w:r>
            <w:r w:rsidR="00880827" w:rsidRPr="00EC2B90">
              <w:t xml:space="preserve">t </w:t>
            </w:r>
            <w:r>
              <w:t>til salg snarest.</w:t>
            </w:r>
          </w:p>
          <w:p w:rsidR="00CB48FD" w:rsidRDefault="00CB48FD" w:rsidP="00880827">
            <w:pPr>
              <w:rPr>
                <w:i/>
                <w:sz w:val="20"/>
                <w:szCs w:val="20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9C8246B" wp14:editId="2E29C9E8">
                  <wp:extent cx="2933700" cy="4351474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769" cy="435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880827">
              <w:br/>
            </w:r>
            <w:r w:rsidRPr="005A11E1">
              <w:rPr>
                <w:i/>
                <w:sz w:val="20"/>
                <w:szCs w:val="20"/>
              </w:rPr>
              <w:t>De grønne arealer på kortet udgør de 210 ha som Naturstyrelsen har erhvervet i 2018. De orange arealer ejede Naturstyrelsen i forvejen.</w:t>
            </w:r>
          </w:p>
          <w:p w:rsidR="00E74356" w:rsidRDefault="00E74356" w:rsidP="00880827"/>
          <w:p w:rsidR="00DD707B" w:rsidRDefault="00880827" w:rsidP="00E74356">
            <w:pPr>
              <w:rPr>
                <w:b/>
                <w:sz w:val="36"/>
                <w:szCs w:val="36"/>
              </w:rPr>
            </w:pPr>
            <w:r>
              <w:t xml:space="preserve">I den nordlige ende omkring Søborg Slotsruin har staten nu et større samlet areal, </w:t>
            </w:r>
            <w:r w:rsidR="00E74356">
              <w:t>som kan</w:t>
            </w:r>
            <w:r>
              <w:t xml:space="preserve"> sikre et unikt område for naturen, kulturen og friluftslivet.</w:t>
            </w:r>
          </w:p>
        </w:tc>
        <w:tc>
          <w:tcPr>
            <w:tcW w:w="519" w:type="dxa"/>
          </w:tcPr>
          <w:p w:rsidR="00880827" w:rsidRDefault="00880827">
            <w:pPr>
              <w:rPr>
                <w:b/>
                <w:sz w:val="36"/>
                <w:szCs w:val="36"/>
              </w:rPr>
            </w:pPr>
          </w:p>
        </w:tc>
        <w:tc>
          <w:tcPr>
            <w:tcW w:w="5293" w:type="dxa"/>
          </w:tcPr>
          <w:p w:rsidR="009D31F2" w:rsidRDefault="005A11E1" w:rsidP="00CB48FD">
            <w:r w:rsidRPr="005A11E1">
              <w:rPr>
                <w:b/>
              </w:rPr>
              <w:t>Jordfordeling</w:t>
            </w:r>
            <w:r w:rsidRPr="005A11E1">
              <w:rPr>
                <w:b/>
              </w:rPr>
              <w:br/>
            </w:r>
            <w:r w:rsidR="009D31F2">
              <w:t xml:space="preserve">Landbrugsstyrelsen opkøber </w:t>
            </w:r>
            <w:r w:rsidR="00CB48FD">
              <w:t xml:space="preserve">i øjeblikket </w:t>
            </w:r>
            <w:r w:rsidR="009D31F2">
              <w:t xml:space="preserve">arealer i </w:t>
            </w:r>
            <w:r w:rsidR="00CB48FD">
              <w:t xml:space="preserve">en jordfordeling, som afsluttes sidst på efteråret 2019. </w:t>
            </w:r>
          </w:p>
          <w:p w:rsidR="00CB48FD" w:rsidRDefault="00CB48FD" w:rsidP="00CB48FD">
            <w:pPr>
              <w:rPr>
                <w:noProof/>
                <w:lang w:eastAsia="da-DK"/>
              </w:rPr>
            </w:pPr>
            <w:r>
              <w:t xml:space="preserve">Et lodsejerudvalg med repræsentanter for lodsejere, planteavlskonsulenter og landbrugsstyrelen har i flere dage været rundt på alle arealer ude på søen og takseret dem.  </w:t>
            </w:r>
          </w:p>
          <w:p w:rsidR="00CB48FD" w:rsidRDefault="00CB48FD" w:rsidP="00CB48FD">
            <w:pPr>
              <w:rPr>
                <w:noProof/>
                <w:lang w:eastAsia="da-DK"/>
              </w:rPr>
            </w:pPr>
          </w:p>
          <w:p w:rsidR="00CB48FD" w:rsidRDefault="00CB48FD" w:rsidP="00CB48FD">
            <w:pPr>
              <w:rPr>
                <w:i/>
              </w:rPr>
            </w:pPr>
            <w:r w:rsidRPr="006566CB">
              <w:rPr>
                <w:noProof/>
                <w:lang w:eastAsia="da-DK"/>
              </w:rPr>
              <w:drawing>
                <wp:inline distT="0" distB="0" distL="0" distR="0" wp14:anchorId="14338321" wp14:editId="173A4529">
                  <wp:extent cx="2667000" cy="1999448"/>
                  <wp:effectExtent l="0" t="0" r="0" b="1270"/>
                  <wp:docPr id="5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99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br/>
            </w:r>
            <w:r w:rsidRPr="00937315">
              <w:rPr>
                <w:i/>
              </w:rPr>
              <w:t>Der graves huller og lodsejerudvalget takserer arealer</w:t>
            </w:r>
          </w:p>
          <w:p w:rsidR="00CB48FD" w:rsidRDefault="00CB48FD" w:rsidP="00CB48FD">
            <w:pPr>
              <w:rPr>
                <w:i/>
              </w:rPr>
            </w:pPr>
          </w:p>
          <w:p w:rsidR="00996122" w:rsidRDefault="00CB48FD" w:rsidP="00CB48FD">
            <w:pPr>
              <w:rPr>
                <w:b/>
                <w:sz w:val="36"/>
                <w:szCs w:val="36"/>
              </w:rPr>
            </w:pPr>
            <w:r>
              <w:t>I januar 2019 har der været individuelle møder med lodsejerne p</w:t>
            </w:r>
            <w:r w:rsidR="009D31F2">
              <w:t xml:space="preserve">å søen og Landbrugsstyrelsen samt </w:t>
            </w:r>
            <w:r>
              <w:t>Naturstyrelsen. Her har folk givet udtryk for deres ønsker omkring deres arealer</w:t>
            </w:r>
            <w:r w:rsidR="009D31F2">
              <w:t>.</w:t>
            </w:r>
            <w:r>
              <w:t xml:space="preserve"> </w:t>
            </w:r>
          </w:p>
          <w:p w:rsidR="007B68CB" w:rsidRDefault="007B68CB" w:rsidP="00E03BDA"/>
          <w:p w:rsidR="006566CB" w:rsidRDefault="006566CB" w:rsidP="006566CB">
            <w:pPr>
              <w:rPr>
                <w:b/>
              </w:rPr>
            </w:pPr>
            <w:r w:rsidRPr="009A1930">
              <w:rPr>
                <w:b/>
              </w:rPr>
              <w:t>Generalforsamling i pumpelaget</w:t>
            </w:r>
            <w:r>
              <w:rPr>
                <w:b/>
              </w:rPr>
              <w:t xml:space="preserve"> i maj måned</w:t>
            </w:r>
          </w:p>
          <w:p w:rsidR="00867B48" w:rsidRDefault="006566CB" w:rsidP="00867B48">
            <w:pPr>
              <w:rPr>
                <w:b/>
              </w:rPr>
            </w:pPr>
            <w:r>
              <w:t>Her vil både Landbrugsstyrelsen og Naturstyrelsen orientere om projektet og de tiltag</w:t>
            </w:r>
            <w:r w:rsidR="001C08DA">
              <w:t>,</w:t>
            </w:r>
            <w:r>
              <w:t xml:space="preserve"> der er i gang.</w:t>
            </w:r>
            <w:r w:rsidR="00867B48">
              <w:rPr>
                <w:b/>
              </w:rPr>
              <w:t xml:space="preserve"> </w:t>
            </w:r>
          </w:p>
          <w:p w:rsidR="00034D03" w:rsidRDefault="00034D03" w:rsidP="00867B48">
            <w:pPr>
              <w:rPr>
                <w:b/>
              </w:rPr>
            </w:pPr>
          </w:p>
          <w:p w:rsidR="00867B48" w:rsidRDefault="00867B48" w:rsidP="00867B48">
            <w:pPr>
              <w:rPr>
                <w:b/>
              </w:rPr>
            </w:pPr>
            <w:r>
              <w:rPr>
                <w:b/>
              </w:rPr>
              <w:t xml:space="preserve">Teknisk rapport </w:t>
            </w:r>
          </w:p>
          <w:p w:rsidR="007B68CB" w:rsidRPr="00996122" w:rsidRDefault="00867B48" w:rsidP="001C08DA">
            <w:r>
              <w:t xml:space="preserve">Det rådgivende ingeniørfirma </w:t>
            </w:r>
            <w:proofErr w:type="spellStart"/>
            <w:r w:rsidRPr="00C328FB">
              <w:t>Niras</w:t>
            </w:r>
            <w:proofErr w:type="spellEnd"/>
            <w:r w:rsidRPr="00C328FB">
              <w:t xml:space="preserve"> er i fuld gang med udarbejdelse af den tekniske rapport. Her s</w:t>
            </w:r>
            <w:r>
              <w:t>es</w:t>
            </w:r>
            <w:r w:rsidRPr="00C328FB">
              <w:t xml:space="preserve"> blandt </w:t>
            </w:r>
            <w:r>
              <w:t xml:space="preserve">andet </w:t>
            </w:r>
            <w:r w:rsidRPr="00C328FB">
              <w:t>på hvilke ejendomme</w:t>
            </w:r>
            <w:r w:rsidR="001C08DA">
              <w:t>,</w:t>
            </w:r>
            <w:r w:rsidRPr="00C328FB">
              <w:t xml:space="preserve"> der </w:t>
            </w:r>
            <w:r>
              <w:t xml:space="preserve">eventuelt vil </w:t>
            </w:r>
            <w:r w:rsidRPr="00C328FB">
              <w:t>blive påvirket</w:t>
            </w:r>
            <w:r>
              <w:t xml:space="preserve"> p. gr. af kældre, nedsivningsanlæg, olietanke og fundamenter</w:t>
            </w:r>
            <w:r w:rsidR="001C08DA">
              <w:t>,</w:t>
            </w:r>
            <w:r>
              <w:t xml:space="preserve"> der ligger lavt. Den tekniske rapport forventes færdig i april og vil blive lagt på hjemmesiden.</w:t>
            </w:r>
          </w:p>
        </w:tc>
      </w:tr>
      <w:tr w:rsidR="00937315" w:rsidTr="006D43CD">
        <w:trPr>
          <w:trHeight w:val="1876"/>
        </w:trPr>
        <w:tc>
          <w:tcPr>
            <w:tcW w:w="5387" w:type="dxa"/>
            <w:vMerge w:val="restart"/>
          </w:tcPr>
          <w:p w:rsidR="00937315" w:rsidRDefault="00937315" w:rsidP="009A1930">
            <w:pPr>
              <w:rPr>
                <w:b/>
              </w:rPr>
            </w:pPr>
            <w:r w:rsidRPr="002C2C3B">
              <w:rPr>
                <w:b/>
              </w:rPr>
              <w:t>Følgegruppe</w:t>
            </w:r>
            <w:r>
              <w:rPr>
                <w:b/>
              </w:rPr>
              <w:t xml:space="preserve"> og information til interesserede </w:t>
            </w:r>
          </w:p>
          <w:p w:rsidR="00937315" w:rsidRPr="002C2C3B" w:rsidRDefault="00937315" w:rsidP="009A1930">
            <w:r w:rsidRPr="002C2C3B">
              <w:t xml:space="preserve">For at give mulighed for at høre forskellige synspunkter og kommentarer til projektet </w:t>
            </w:r>
            <w:r w:rsidR="00CB48FD">
              <w:t xml:space="preserve">er der nedsat </w:t>
            </w:r>
            <w:r w:rsidRPr="002C2C3B">
              <w:t xml:space="preserve">en følgegruppe. Første møde </w:t>
            </w:r>
            <w:r w:rsidR="00CB48FD">
              <w:t xml:space="preserve">blev holdt </w:t>
            </w:r>
            <w:r w:rsidRPr="002C2C3B">
              <w:t>den</w:t>
            </w:r>
            <w:r w:rsidR="00867B48">
              <w:t xml:space="preserve"> 11. marts. </w:t>
            </w:r>
            <w:r w:rsidR="00867B48">
              <w:br/>
              <w:t>Kort referat ligger på projektets hjemmeside</w:t>
            </w:r>
            <w:r>
              <w:t xml:space="preserve"> </w:t>
            </w:r>
            <w:r w:rsidRPr="002C2C3B">
              <w:t xml:space="preserve">   </w:t>
            </w:r>
          </w:p>
          <w:p w:rsidR="00937315" w:rsidRDefault="00867B48" w:rsidP="009A1930"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7C1B4934" wp14:editId="3DD45065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257175</wp:posOffset>
                  </wp:positionV>
                  <wp:extent cx="1841500" cy="1381125"/>
                  <wp:effectExtent l="0" t="0" r="6350" b="9525"/>
                  <wp:wrapTight wrapText="bothSides">
                    <wp:wrapPolygon edited="0">
                      <wp:start x="0" y="0"/>
                      <wp:lineTo x="0" y="21451"/>
                      <wp:lineTo x="21451" y="21451"/>
                      <wp:lineTo x="21451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_01_kaarevebrønd+kor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7B48" w:rsidRDefault="00937315" w:rsidP="00937315">
            <w:r>
              <w:t xml:space="preserve">Der efterspørges ture til </w:t>
            </w:r>
          </w:p>
          <w:p w:rsidR="00867B48" w:rsidRDefault="00937315" w:rsidP="00937315">
            <w:r>
              <w:t xml:space="preserve">Søborg Sø af forskellige </w:t>
            </w:r>
          </w:p>
          <w:p w:rsidR="00867B48" w:rsidRDefault="00937315" w:rsidP="00937315">
            <w:r>
              <w:t xml:space="preserve">grupper/organisationer. </w:t>
            </w:r>
          </w:p>
          <w:p w:rsidR="00937315" w:rsidRDefault="00867B48" w:rsidP="00867B48">
            <w:r>
              <w:t xml:space="preserve">Her fortæller </w:t>
            </w:r>
            <w:r w:rsidR="00937315">
              <w:t xml:space="preserve">Kaare Larsen </w:t>
            </w:r>
            <w:r w:rsidR="005A11E1">
              <w:t xml:space="preserve">fra pumpelaget </w:t>
            </w:r>
            <w:r w:rsidR="00937315">
              <w:t>Dansk Ornitologisk Forening om</w:t>
            </w:r>
            <w:r>
              <w:t>,</w:t>
            </w:r>
            <w:r w:rsidR="00937315">
              <w:t xml:space="preserve"> </w:t>
            </w:r>
            <w:r>
              <w:t>hvordan jorden har sat sig</w:t>
            </w:r>
            <w:r w:rsidR="001C08DA">
              <w:t>.</w:t>
            </w:r>
          </w:p>
          <w:p w:rsidR="001C08DA" w:rsidRDefault="001C08DA" w:rsidP="00867B48"/>
          <w:p w:rsidR="001C08DA" w:rsidRDefault="001C08DA" w:rsidP="001C08DA">
            <w:pPr>
              <w:rPr>
                <w:b/>
              </w:rPr>
            </w:pPr>
            <w:r>
              <w:rPr>
                <w:b/>
              </w:rPr>
              <w:t>Mere information</w:t>
            </w:r>
          </w:p>
          <w:p w:rsidR="001C08DA" w:rsidRPr="005A11E1" w:rsidRDefault="001C08DA" w:rsidP="00867B48">
            <w:pPr>
              <w:rPr>
                <w:sz w:val="16"/>
                <w:szCs w:val="16"/>
              </w:rPr>
            </w:pPr>
            <w:r w:rsidRPr="002D5FE5">
              <w:t>Du kan læse mere om projektet på hjemmesiden:</w:t>
            </w:r>
            <w:r>
              <w:t xml:space="preserve"> </w:t>
            </w:r>
            <w:r w:rsidRPr="00034D03">
              <w:rPr>
                <w:sz w:val="16"/>
                <w:szCs w:val="16"/>
              </w:rPr>
              <w:t>https://naturstyrelsen.dk/naturbeskytt</w:t>
            </w:r>
            <w:r w:rsidR="00034D03">
              <w:rPr>
                <w:sz w:val="16"/>
                <w:szCs w:val="16"/>
              </w:rPr>
              <w:t>else/naturprojekter/soeborg-soe</w:t>
            </w:r>
          </w:p>
        </w:tc>
        <w:tc>
          <w:tcPr>
            <w:tcW w:w="519" w:type="dxa"/>
          </w:tcPr>
          <w:p w:rsidR="00937315" w:rsidRDefault="00937315">
            <w:pPr>
              <w:rPr>
                <w:b/>
                <w:sz w:val="36"/>
                <w:szCs w:val="36"/>
              </w:rPr>
            </w:pPr>
          </w:p>
        </w:tc>
        <w:tc>
          <w:tcPr>
            <w:tcW w:w="5293" w:type="dxa"/>
          </w:tcPr>
          <w:p w:rsidR="00CE3F0F" w:rsidRDefault="00CE3F0F" w:rsidP="00867B48">
            <w:pPr>
              <w:rPr>
                <w:b/>
              </w:rPr>
            </w:pPr>
          </w:p>
          <w:p w:rsidR="00867B48" w:rsidRDefault="00867B48" w:rsidP="00867B48">
            <w:pPr>
              <w:rPr>
                <w:b/>
              </w:rPr>
            </w:pPr>
            <w:r w:rsidRPr="002C2C3B">
              <w:rPr>
                <w:b/>
              </w:rPr>
              <w:t>Offentligt møde</w:t>
            </w:r>
            <w:r>
              <w:rPr>
                <w:b/>
              </w:rPr>
              <w:t xml:space="preserve"> og VVM i høring</w:t>
            </w:r>
          </w:p>
          <w:p w:rsidR="00937315" w:rsidRPr="00867B48" w:rsidRDefault="001C08DA" w:rsidP="001C08DA">
            <w:r>
              <w:t xml:space="preserve">Naturstyrelsen forventer at aflevere en miljøkonsekvensrapport til Miljøstyrelsen inden sommeren 2019. Rapporten vil blive sendt i offentlig høring og med afholdelse af </w:t>
            </w:r>
            <w:r w:rsidR="00867B48" w:rsidRPr="002C2C3B">
              <w:t xml:space="preserve">et offentligt møde i </w:t>
            </w:r>
            <w:r w:rsidR="00867B48">
              <w:t>efteråret</w:t>
            </w:r>
            <w:r w:rsidR="00867B48" w:rsidRPr="002C2C3B">
              <w:t xml:space="preserve">. </w:t>
            </w:r>
          </w:p>
        </w:tc>
      </w:tr>
      <w:tr w:rsidR="00937315" w:rsidTr="006D43CD">
        <w:tc>
          <w:tcPr>
            <w:tcW w:w="5387" w:type="dxa"/>
            <w:vMerge/>
          </w:tcPr>
          <w:p w:rsidR="00937315" w:rsidRDefault="00937315" w:rsidP="009A1930">
            <w:pPr>
              <w:rPr>
                <w:b/>
                <w:sz w:val="36"/>
                <w:szCs w:val="36"/>
              </w:rPr>
            </w:pPr>
          </w:p>
        </w:tc>
        <w:tc>
          <w:tcPr>
            <w:tcW w:w="519" w:type="dxa"/>
          </w:tcPr>
          <w:p w:rsidR="00937315" w:rsidRDefault="00937315">
            <w:pPr>
              <w:rPr>
                <w:b/>
                <w:sz w:val="36"/>
                <w:szCs w:val="36"/>
              </w:rPr>
            </w:pPr>
          </w:p>
        </w:tc>
        <w:tc>
          <w:tcPr>
            <w:tcW w:w="5293" w:type="dxa"/>
          </w:tcPr>
          <w:p w:rsidR="00CE3F0F" w:rsidRDefault="00CE3F0F" w:rsidP="001C08DA">
            <w:pPr>
              <w:rPr>
                <w:b/>
              </w:rPr>
            </w:pPr>
          </w:p>
          <w:p w:rsidR="005A11E1" w:rsidRPr="005A11E1" w:rsidRDefault="00CE3F0F" w:rsidP="001C08DA">
            <w:pPr>
              <w:rPr>
                <w:b/>
              </w:rPr>
            </w:pPr>
            <w:r>
              <w:rPr>
                <w:b/>
              </w:rPr>
              <w:t>K</w:t>
            </w:r>
            <w:r w:rsidR="005A11E1" w:rsidRPr="005A11E1">
              <w:rPr>
                <w:b/>
              </w:rPr>
              <w:t>ontakt</w:t>
            </w:r>
          </w:p>
          <w:p w:rsidR="001C08DA" w:rsidRDefault="001C08DA" w:rsidP="001C08DA">
            <w:r>
              <w:t>Angående jord er du meget velkommen til at kontakte Lars Grumstrup</w:t>
            </w:r>
            <w:r w:rsidR="00F4271E">
              <w:t>, Landbrugsstyrelsen</w:t>
            </w:r>
            <w:r>
              <w:t xml:space="preserve"> på tlf</w:t>
            </w:r>
            <w:r w:rsidR="009D31F2">
              <w:t>.</w:t>
            </w:r>
            <w:r>
              <w:t xml:space="preserve"> </w:t>
            </w:r>
            <w:r w:rsidR="005A11E1">
              <w:t>93597318.</w:t>
            </w:r>
          </w:p>
          <w:p w:rsidR="001C08DA" w:rsidRDefault="001C08DA" w:rsidP="001C08DA"/>
          <w:p w:rsidR="001C08DA" w:rsidRDefault="001C08DA" w:rsidP="001C08DA">
            <w:r>
              <w:t xml:space="preserve">Angående projektet generelt kan du kontakte </w:t>
            </w:r>
            <w:r w:rsidR="00611850">
              <w:br/>
            </w:r>
            <w:r>
              <w:t>Ida Dahl-Nielsen</w:t>
            </w:r>
            <w:r w:rsidR="00F4271E">
              <w:t xml:space="preserve">, Naturstyrelsen </w:t>
            </w:r>
            <w:r>
              <w:t>på tlf</w:t>
            </w:r>
            <w:r w:rsidR="009D31F2">
              <w:t>.</w:t>
            </w:r>
            <w:r w:rsidR="00F4271E">
              <w:t xml:space="preserve"> </w:t>
            </w:r>
            <w:r>
              <w:t>72543184</w:t>
            </w:r>
            <w:r w:rsidR="005A11E1">
              <w:t>.</w:t>
            </w:r>
          </w:p>
          <w:p w:rsidR="001C08DA" w:rsidRDefault="001C08DA" w:rsidP="001C08DA">
            <w:r>
              <w:t xml:space="preserve">Eller send en mail til </w:t>
            </w:r>
            <w:hyperlink r:id="rId9" w:history="1">
              <w:r w:rsidRPr="003339D6">
                <w:rPr>
                  <w:rStyle w:val="Hyperlink"/>
                </w:rPr>
                <w:t>NSJ@NST.dk</w:t>
              </w:r>
            </w:hyperlink>
          </w:p>
          <w:p w:rsidR="001C08DA" w:rsidRPr="005A2AA3" w:rsidRDefault="001C08DA" w:rsidP="001C08DA">
            <w:r w:rsidRPr="005A2AA3">
              <w:t>Naturstyrelsen Nordsjælland,”</w:t>
            </w:r>
            <w:proofErr w:type="spellStart"/>
            <w:r w:rsidRPr="005A2AA3">
              <w:t>Ostrupgård</w:t>
            </w:r>
            <w:proofErr w:type="spellEnd"/>
            <w:r w:rsidRPr="005A2AA3">
              <w:t>”</w:t>
            </w:r>
          </w:p>
          <w:p w:rsidR="00937315" w:rsidRDefault="001C08DA" w:rsidP="00034D03">
            <w:pPr>
              <w:rPr>
                <w:b/>
                <w:sz w:val="36"/>
                <w:szCs w:val="36"/>
              </w:rPr>
            </w:pPr>
            <w:r w:rsidRPr="005A2AA3">
              <w:t>Gillelejevej 2B</w:t>
            </w:r>
            <w:r w:rsidR="00611850">
              <w:t xml:space="preserve">, 3200 </w:t>
            </w:r>
            <w:r w:rsidRPr="005A2AA3">
              <w:t>Græsted</w:t>
            </w:r>
            <w:r w:rsidR="00034D03">
              <w:t>.</w:t>
            </w:r>
          </w:p>
        </w:tc>
      </w:tr>
    </w:tbl>
    <w:p w:rsidR="002C2C3B" w:rsidRPr="002C2C3B" w:rsidRDefault="002C2C3B" w:rsidP="00034D03"/>
    <w:sectPr w:rsidR="002C2C3B" w:rsidRPr="002C2C3B" w:rsidSect="00E8361A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yge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90"/>
    <w:rsid w:val="000144FF"/>
    <w:rsid w:val="000257F2"/>
    <w:rsid w:val="00034D03"/>
    <w:rsid w:val="00040AE1"/>
    <w:rsid w:val="00042FEB"/>
    <w:rsid w:val="000548AE"/>
    <w:rsid w:val="00056430"/>
    <w:rsid w:val="00061BEA"/>
    <w:rsid w:val="00082D46"/>
    <w:rsid w:val="000B0513"/>
    <w:rsid w:val="000B1C5F"/>
    <w:rsid w:val="000B7B8F"/>
    <w:rsid w:val="00100814"/>
    <w:rsid w:val="00106C8D"/>
    <w:rsid w:val="00111661"/>
    <w:rsid w:val="00135F78"/>
    <w:rsid w:val="00154534"/>
    <w:rsid w:val="0015666F"/>
    <w:rsid w:val="00164046"/>
    <w:rsid w:val="001732C0"/>
    <w:rsid w:val="00177F6A"/>
    <w:rsid w:val="00195EFD"/>
    <w:rsid w:val="001B10B3"/>
    <w:rsid w:val="001B2C56"/>
    <w:rsid w:val="001C08DA"/>
    <w:rsid w:val="001C7028"/>
    <w:rsid w:val="001D390E"/>
    <w:rsid w:val="001D50E7"/>
    <w:rsid w:val="001D50FA"/>
    <w:rsid w:val="001D518D"/>
    <w:rsid w:val="001E19AE"/>
    <w:rsid w:val="002324A7"/>
    <w:rsid w:val="00234C13"/>
    <w:rsid w:val="002605EC"/>
    <w:rsid w:val="0027251F"/>
    <w:rsid w:val="00275219"/>
    <w:rsid w:val="00275DFF"/>
    <w:rsid w:val="00282EB8"/>
    <w:rsid w:val="00294A6D"/>
    <w:rsid w:val="00295B76"/>
    <w:rsid w:val="002A15E3"/>
    <w:rsid w:val="002B18AD"/>
    <w:rsid w:val="002B5CF2"/>
    <w:rsid w:val="002C2C3B"/>
    <w:rsid w:val="002C62FA"/>
    <w:rsid w:val="002D49ED"/>
    <w:rsid w:val="002D5FE5"/>
    <w:rsid w:val="00302FC1"/>
    <w:rsid w:val="00304CA8"/>
    <w:rsid w:val="003146D6"/>
    <w:rsid w:val="00330E6A"/>
    <w:rsid w:val="00336A96"/>
    <w:rsid w:val="003470A6"/>
    <w:rsid w:val="0035076E"/>
    <w:rsid w:val="003931EB"/>
    <w:rsid w:val="003A1F8E"/>
    <w:rsid w:val="003A61BD"/>
    <w:rsid w:val="003A6EFE"/>
    <w:rsid w:val="003D18A2"/>
    <w:rsid w:val="003D243F"/>
    <w:rsid w:val="003F3BE3"/>
    <w:rsid w:val="0040061C"/>
    <w:rsid w:val="0041693C"/>
    <w:rsid w:val="00421226"/>
    <w:rsid w:val="0043238A"/>
    <w:rsid w:val="00447922"/>
    <w:rsid w:val="0045417C"/>
    <w:rsid w:val="00471E12"/>
    <w:rsid w:val="00475A98"/>
    <w:rsid w:val="00491C1E"/>
    <w:rsid w:val="004B2925"/>
    <w:rsid w:val="004E1DDD"/>
    <w:rsid w:val="00507E58"/>
    <w:rsid w:val="00513F11"/>
    <w:rsid w:val="0052192B"/>
    <w:rsid w:val="00522814"/>
    <w:rsid w:val="00522D0D"/>
    <w:rsid w:val="00543F2B"/>
    <w:rsid w:val="0056333F"/>
    <w:rsid w:val="005709F3"/>
    <w:rsid w:val="005A11E1"/>
    <w:rsid w:val="005A2186"/>
    <w:rsid w:val="005A2AA3"/>
    <w:rsid w:val="005A3FCE"/>
    <w:rsid w:val="005B48F8"/>
    <w:rsid w:val="005C2DCA"/>
    <w:rsid w:val="005C7EBC"/>
    <w:rsid w:val="005D0A18"/>
    <w:rsid w:val="005F089B"/>
    <w:rsid w:val="005F3DBE"/>
    <w:rsid w:val="00604872"/>
    <w:rsid w:val="00611850"/>
    <w:rsid w:val="00612044"/>
    <w:rsid w:val="00614BFE"/>
    <w:rsid w:val="006206D4"/>
    <w:rsid w:val="00622CDB"/>
    <w:rsid w:val="00633C53"/>
    <w:rsid w:val="00634C7D"/>
    <w:rsid w:val="00647DE5"/>
    <w:rsid w:val="00653069"/>
    <w:rsid w:val="006566CB"/>
    <w:rsid w:val="0065694C"/>
    <w:rsid w:val="00661527"/>
    <w:rsid w:val="00661876"/>
    <w:rsid w:val="006707D0"/>
    <w:rsid w:val="00687908"/>
    <w:rsid w:val="006B28E3"/>
    <w:rsid w:val="006B57B2"/>
    <w:rsid w:val="006D3D35"/>
    <w:rsid w:val="006D43CD"/>
    <w:rsid w:val="006E4667"/>
    <w:rsid w:val="006E49FC"/>
    <w:rsid w:val="00702CAD"/>
    <w:rsid w:val="00716EED"/>
    <w:rsid w:val="00732A76"/>
    <w:rsid w:val="00734947"/>
    <w:rsid w:val="00746A22"/>
    <w:rsid w:val="00752BFD"/>
    <w:rsid w:val="007571E1"/>
    <w:rsid w:val="007654C8"/>
    <w:rsid w:val="00780853"/>
    <w:rsid w:val="00782578"/>
    <w:rsid w:val="00786D29"/>
    <w:rsid w:val="0078728F"/>
    <w:rsid w:val="007A7208"/>
    <w:rsid w:val="007B2A48"/>
    <w:rsid w:val="007B6846"/>
    <w:rsid w:val="007B68CB"/>
    <w:rsid w:val="007C1699"/>
    <w:rsid w:val="007C1F93"/>
    <w:rsid w:val="007D41F8"/>
    <w:rsid w:val="007F1D11"/>
    <w:rsid w:val="00842DEC"/>
    <w:rsid w:val="00847DF1"/>
    <w:rsid w:val="00867B48"/>
    <w:rsid w:val="008717C0"/>
    <w:rsid w:val="00880827"/>
    <w:rsid w:val="00893FC7"/>
    <w:rsid w:val="008B3D1B"/>
    <w:rsid w:val="008B7B63"/>
    <w:rsid w:val="008D2123"/>
    <w:rsid w:val="008E271E"/>
    <w:rsid w:val="008F5853"/>
    <w:rsid w:val="008F59EE"/>
    <w:rsid w:val="008F70E5"/>
    <w:rsid w:val="00901ED3"/>
    <w:rsid w:val="00907DE7"/>
    <w:rsid w:val="00915D85"/>
    <w:rsid w:val="00924A46"/>
    <w:rsid w:val="00934681"/>
    <w:rsid w:val="00937315"/>
    <w:rsid w:val="00944728"/>
    <w:rsid w:val="00976599"/>
    <w:rsid w:val="0098168D"/>
    <w:rsid w:val="00996122"/>
    <w:rsid w:val="009A1930"/>
    <w:rsid w:val="009C41B9"/>
    <w:rsid w:val="009D31F2"/>
    <w:rsid w:val="009F6756"/>
    <w:rsid w:val="00A16ABD"/>
    <w:rsid w:val="00A2269F"/>
    <w:rsid w:val="00A44709"/>
    <w:rsid w:val="00A8312C"/>
    <w:rsid w:val="00AA3162"/>
    <w:rsid w:val="00AB4959"/>
    <w:rsid w:val="00AD3BE2"/>
    <w:rsid w:val="00AD6158"/>
    <w:rsid w:val="00AD7E20"/>
    <w:rsid w:val="00B1176E"/>
    <w:rsid w:val="00B1276D"/>
    <w:rsid w:val="00B15D32"/>
    <w:rsid w:val="00B172FB"/>
    <w:rsid w:val="00B47785"/>
    <w:rsid w:val="00B50C60"/>
    <w:rsid w:val="00B56A0B"/>
    <w:rsid w:val="00B81665"/>
    <w:rsid w:val="00B83DCA"/>
    <w:rsid w:val="00BA62F2"/>
    <w:rsid w:val="00BA72DD"/>
    <w:rsid w:val="00BB0349"/>
    <w:rsid w:val="00BC4F08"/>
    <w:rsid w:val="00BC676E"/>
    <w:rsid w:val="00BE38E5"/>
    <w:rsid w:val="00BF53BD"/>
    <w:rsid w:val="00C01195"/>
    <w:rsid w:val="00C03399"/>
    <w:rsid w:val="00C05A23"/>
    <w:rsid w:val="00C10E04"/>
    <w:rsid w:val="00C31CD3"/>
    <w:rsid w:val="00C328FB"/>
    <w:rsid w:val="00C50279"/>
    <w:rsid w:val="00C822DF"/>
    <w:rsid w:val="00C8451F"/>
    <w:rsid w:val="00C92442"/>
    <w:rsid w:val="00C929A1"/>
    <w:rsid w:val="00CA75A0"/>
    <w:rsid w:val="00CB48FD"/>
    <w:rsid w:val="00CD0B7C"/>
    <w:rsid w:val="00CD4FF3"/>
    <w:rsid w:val="00CE3F0F"/>
    <w:rsid w:val="00D0336A"/>
    <w:rsid w:val="00D038D9"/>
    <w:rsid w:val="00D35B27"/>
    <w:rsid w:val="00D4242A"/>
    <w:rsid w:val="00D44980"/>
    <w:rsid w:val="00D452F5"/>
    <w:rsid w:val="00D573E8"/>
    <w:rsid w:val="00D57AE1"/>
    <w:rsid w:val="00D671F7"/>
    <w:rsid w:val="00D75086"/>
    <w:rsid w:val="00D775BB"/>
    <w:rsid w:val="00D85BB0"/>
    <w:rsid w:val="00D860F0"/>
    <w:rsid w:val="00D86F8B"/>
    <w:rsid w:val="00D9640A"/>
    <w:rsid w:val="00DB3812"/>
    <w:rsid w:val="00DD707B"/>
    <w:rsid w:val="00DF1E3C"/>
    <w:rsid w:val="00E03BDA"/>
    <w:rsid w:val="00E056DA"/>
    <w:rsid w:val="00E15B73"/>
    <w:rsid w:val="00E167ED"/>
    <w:rsid w:val="00E202F8"/>
    <w:rsid w:val="00E36CBB"/>
    <w:rsid w:val="00E422F0"/>
    <w:rsid w:val="00E44D52"/>
    <w:rsid w:val="00E50B17"/>
    <w:rsid w:val="00E74356"/>
    <w:rsid w:val="00E8092E"/>
    <w:rsid w:val="00E8361A"/>
    <w:rsid w:val="00E869A7"/>
    <w:rsid w:val="00EB1DBD"/>
    <w:rsid w:val="00EB27E5"/>
    <w:rsid w:val="00EB3EDD"/>
    <w:rsid w:val="00EB5D30"/>
    <w:rsid w:val="00EC2B90"/>
    <w:rsid w:val="00EF685B"/>
    <w:rsid w:val="00F17749"/>
    <w:rsid w:val="00F2410A"/>
    <w:rsid w:val="00F41A80"/>
    <w:rsid w:val="00F4271E"/>
    <w:rsid w:val="00F428B4"/>
    <w:rsid w:val="00F57761"/>
    <w:rsid w:val="00F62234"/>
    <w:rsid w:val="00FB24DB"/>
    <w:rsid w:val="00FB5CC2"/>
    <w:rsid w:val="00FC44DE"/>
    <w:rsid w:val="00FC6E9F"/>
    <w:rsid w:val="00FD4134"/>
    <w:rsid w:val="00FD6120"/>
    <w:rsid w:val="00FF20E9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A542-31AF-4FB0-9D6F-EDBFEF4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8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612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D5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naturstyrelsen.dk/" TargetMode="External"/><Relationship Id="rId9" Type="http://schemas.openxmlformats.org/officeDocument/2006/relationships/hyperlink" Target="mailto:NSJ@NS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Dahl-Nielsen</dc:creator>
  <cp:lastModifiedBy>Mathilde Donslund Fyhn</cp:lastModifiedBy>
  <cp:revision>2</cp:revision>
  <cp:lastPrinted>2019-03-15T12:40:00Z</cp:lastPrinted>
  <dcterms:created xsi:type="dcterms:W3CDTF">2023-08-10T13:44:00Z</dcterms:created>
  <dcterms:modified xsi:type="dcterms:W3CDTF">2023-08-10T13:44:00Z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